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EB3238" w:rsidRDefault="00EB3238">
      <w:pPr>
        <w:divId w:val="400640566"/>
        <w:rPr>
          <w:rFonts w:ascii="Arial" w:eastAsia="Times New Roman" w:hAnsi="Arial" w:cs="Arial"/>
          <w:b/>
          <w:bCs/>
          <w:color w:val="022A4C"/>
          <w:sz w:val="15"/>
          <w:szCs w:val="15"/>
        </w:rPr>
      </w:pPr>
      <w:r>
        <w:rPr>
          <w:rFonts w:ascii="Arial" w:eastAsia="Times New Roman" w:hAnsi="Arial" w:cs="Arial"/>
          <w:b/>
          <w:bCs/>
          <w:color w:val="022A4C"/>
          <w:sz w:val="15"/>
          <w:szCs w:val="15"/>
        </w:rPr>
        <w:t>NOTICE</w:t>
      </w:r>
    </w:p>
    <w:p w:rsidR="00EB3238" w:rsidRDefault="00EB3238">
      <w:pPr>
        <w:jc w:val="both"/>
        <w:textAlignment w:val="center"/>
        <w:divId w:val="483395309"/>
        <w:rPr>
          <w:rFonts w:ascii="Arial" w:eastAsia="Times New Roman" w:hAnsi="Arial" w:cs="Arial"/>
          <w:color w:val="022A4C"/>
          <w:sz w:val="15"/>
          <w:szCs w:val="15"/>
        </w:rPr>
      </w:pPr>
      <w:r>
        <w:rPr>
          <w:rFonts w:ascii="Arial" w:eastAsia="Times New Roman" w:hAnsi="Arial" w:cs="Arial"/>
          <w:color w:val="022A4C"/>
          <w:sz w:val="15"/>
          <w:szCs w:val="15"/>
        </w:rPr>
        <w:t xml:space="preserve">DISCLAIMER. The information contained in this publication is subject to constant review in the light of changing government </w:t>
      </w:r>
      <w:r>
        <w:rPr>
          <w:rFonts w:ascii="Arial" w:eastAsia="Times New Roman" w:hAnsi="Arial" w:cs="Arial"/>
          <w:color w:val="022A4C"/>
          <w:sz w:val="15"/>
          <w:szCs w:val="15"/>
        </w:rPr>
        <w:t>requirements and regulations. No subscriber or other reader should act on the basis of any such information without referring to applicable laws and regulations and/or without taking appropriate professional advice. Although every effort has been made to ensure accuracy, the International Air Transport Association shall not be held responsible for any loss or damage caused by errors, omissions, misprints or misinterpretation of the contents hereof. Furthermore, the International Air Transport Association ex</w:t>
      </w:r>
      <w:r>
        <w:rPr>
          <w:rFonts w:ascii="Arial" w:eastAsia="Times New Roman" w:hAnsi="Arial" w:cs="Arial"/>
          <w:color w:val="022A4C"/>
          <w:sz w:val="15"/>
          <w:szCs w:val="15"/>
        </w:rPr>
        <w:t xml:space="preserve">pressly disclaims any and all liability to any person or entity, whether a purchaser of this publication or not, in respect of anything done or omitted, and the consequences of anything done or omitted, by any such person or entity in reliance on the contents of this publication. </w:t>
      </w:r>
    </w:p>
    <w:p w:rsidR="00EB3238" w:rsidRDefault="00EB3238">
      <w:pPr>
        <w:jc w:val="both"/>
        <w:textAlignment w:val="center"/>
        <w:divId w:val="552424063"/>
        <w:rPr>
          <w:rFonts w:ascii="Arial" w:eastAsia="Times New Roman" w:hAnsi="Arial" w:cs="Arial"/>
          <w:color w:val="022A4C"/>
          <w:sz w:val="15"/>
          <w:szCs w:val="15"/>
        </w:rPr>
      </w:pPr>
      <w:r>
        <w:rPr>
          <w:rFonts w:ascii="Arial" w:eastAsia="Times New Roman" w:hAnsi="Arial" w:cs="Arial"/>
          <w:color w:val="022A4C"/>
          <w:sz w:val="15"/>
          <w:szCs w:val="15"/>
        </w:rPr>
        <w:t xml:space="preserve">© International Air Transport Association. All Rights Reserved. No part of this publication may be reproduced, recast, reformatted or transmitted in any form by any means, electronic or mechanical, including photocopying, recording or any information storage and retrieval system, without the prior written permission from: </w:t>
      </w:r>
    </w:p>
    <w:p w:rsidR="00EB3238" w:rsidRDefault="00EB3238">
      <w:pPr>
        <w:jc w:val="center"/>
        <w:textAlignment w:val="center"/>
        <w:divId w:val="1132600594"/>
        <w:rPr>
          <w:rFonts w:ascii="Arial" w:eastAsia="Times New Roman" w:hAnsi="Arial" w:cs="Arial"/>
          <w:color w:val="022A4C"/>
          <w:sz w:val="15"/>
          <w:szCs w:val="15"/>
        </w:rPr>
      </w:pPr>
      <w:r>
        <w:rPr>
          <w:rFonts w:ascii="Arial" w:eastAsia="Times New Roman" w:hAnsi="Arial" w:cs="Arial"/>
          <w:color w:val="022A4C"/>
          <w:sz w:val="15"/>
          <w:szCs w:val="15"/>
        </w:rPr>
        <w:t>Senior Vice President</w:t>
      </w:r>
    </w:p>
    <w:p w:rsidR="00EB3238" w:rsidRDefault="00EB3238">
      <w:pPr>
        <w:jc w:val="center"/>
        <w:textAlignment w:val="center"/>
        <w:divId w:val="1271930705"/>
        <w:rPr>
          <w:rFonts w:ascii="Arial" w:eastAsia="Times New Roman" w:hAnsi="Arial" w:cs="Arial"/>
          <w:color w:val="022A4C"/>
          <w:sz w:val="15"/>
          <w:szCs w:val="15"/>
        </w:rPr>
      </w:pPr>
      <w:r>
        <w:rPr>
          <w:rFonts w:ascii="Arial" w:eastAsia="Times New Roman" w:hAnsi="Arial" w:cs="Arial"/>
          <w:color w:val="022A4C"/>
          <w:sz w:val="15"/>
          <w:szCs w:val="15"/>
        </w:rPr>
        <w:t>Operations, Safety and Security</w:t>
      </w:r>
    </w:p>
    <w:p w:rsidR="00EB3238" w:rsidRDefault="00EB3238">
      <w:pPr>
        <w:jc w:val="center"/>
        <w:textAlignment w:val="center"/>
        <w:divId w:val="1996840729"/>
        <w:rPr>
          <w:rFonts w:ascii="Arial" w:eastAsia="Times New Roman" w:hAnsi="Arial" w:cs="Arial"/>
          <w:color w:val="022A4C"/>
          <w:sz w:val="15"/>
          <w:szCs w:val="15"/>
        </w:rPr>
      </w:pPr>
      <w:r>
        <w:rPr>
          <w:rFonts w:ascii="Arial" w:eastAsia="Times New Roman" w:hAnsi="Arial" w:cs="Arial"/>
          <w:color w:val="022A4C"/>
          <w:sz w:val="15"/>
          <w:szCs w:val="15"/>
        </w:rPr>
        <w:t>International Air Transport Association</w:t>
      </w:r>
    </w:p>
    <w:p w:rsidR="00EB3238" w:rsidRDefault="00EB3238">
      <w:pPr>
        <w:jc w:val="center"/>
        <w:textAlignment w:val="center"/>
        <w:divId w:val="2138601309"/>
        <w:rPr>
          <w:rFonts w:ascii="Arial" w:eastAsia="Times New Roman" w:hAnsi="Arial" w:cs="Arial"/>
          <w:color w:val="022A4C"/>
          <w:sz w:val="15"/>
          <w:szCs w:val="15"/>
        </w:rPr>
      </w:pPr>
      <w:r>
        <w:rPr>
          <w:rFonts w:ascii="Arial" w:eastAsia="Times New Roman" w:hAnsi="Arial" w:cs="Arial"/>
          <w:color w:val="022A4C"/>
          <w:sz w:val="15"/>
          <w:szCs w:val="15"/>
        </w:rPr>
        <w:t>800 Place Victoria</w:t>
      </w:r>
    </w:p>
    <w:p w:rsidR="00EB3238" w:rsidRDefault="00EB3238">
      <w:pPr>
        <w:jc w:val="center"/>
        <w:textAlignment w:val="center"/>
        <w:divId w:val="1249777046"/>
        <w:rPr>
          <w:rFonts w:ascii="Arial" w:eastAsia="Times New Roman" w:hAnsi="Arial" w:cs="Arial"/>
          <w:color w:val="022A4C"/>
          <w:sz w:val="15"/>
          <w:szCs w:val="15"/>
        </w:rPr>
      </w:pPr>
      <w:r>
        <w:rPr>
          <w:rFonts w:ascii="Arial" w:eastAsia="Times New Roman" w:hAnsi="Arial" w:cs="Arial"/>
          <w:color w:val="022A4C"/>
          <w:sz w:val="15"/>
          <w:szCs w:val="15"/>
        </w:rPr>
        <w:t>P.O. Box 113</w:t>
      </w:r>
    </w:p>
    <w:p w:rsidR="00EB3238" w:rsidRDefault="00EB3238">
      <w:pPr>
        <w:jc w:val="center"/>
        <w:textAlignment w:val="center"/>
        <w:divId w:val="923413803"/>
        <w:rPr>
          <w:rFonts w:ascii="Arial" w:eastAsia="Times New Roman" w:hAnsi="Arial" w:cs="Arial"/>
          <w:color w:val="022A4C"/>
          <w:sz w:val="15"/>
          <w:szCs w:val="15"/>
        </w:rPr>
      </w:pPr>
      <w:r>
        <w:rPr>
          <w:rFonts w:ascii="Arial" w:eastAsia="Times New Roman" w:hAnsi="Arial" w:cs="Arial"/>
          <w:color w:val="022A4C"/>
          <w:sz w:val="15"/>
          <w:szCs w:val="15"/>
        </w:rPr>
        <w:t>Montreal, Quebec</w:t>
      </w:r>
    </w:p>
    <w:p w:rsidR="00EB3238" w:rsidRDefault="00EB3238">
      <w:pPr>
        <w:jc w:val="center"/>
        <w:textAlignment w:val="center"/>
        <w:divId w:val="1531912983"/>
        <w:rPr>
          <w:rFonts w:ascii="Arial" w:eastAsia="Times New Roman" w:hAnsi="Arial" w:cs="Arial"/>
          <w:color w:val="022A4C"/>
          <w:sz w:val="15"/>
          <w:szCs w:val="15"/>
        </w:rPr>
      </w:pPr>
      <w:r>
        <w:rPr>
          <w:rFonts w:ascii="Arial" w:eastAsia="Times New Roman" w:hAnsi="Arial" w:cs="Arial"/>
          <w:color w:val="022A4C"/>
          <w:sz w:val="15"/>
          <w:szCs w:val="15"/>
        </w:rPr>
        <w:t>CANADA H4Z 1M1</w:t>
      </w:r>
    </w:p>
    <w:p w:rsidR="00EB3238" w:rsidRDefault="00EB3238">
      <w:pPr>
        <w:divId w:val="1590039328"/>
        <w:rPr>
          <w:rFonts w:ascii="Arial" w:eastAsia="Times New Roman" w:hAnsi="Arial" w:cs="Arial"/>
          <w:color w:val="022A4C"/>
          <w:sz w:val="18"/>
          <w:szCs w:val="18"/>
        </w:rPr>
      </w:pPr>
      <w:r>
        <w:rPr>
          <w:rStyle w:val="iatatitle1"/>
          <w:rFonts w:ascii="Arial" w:eastAsia="Times New Roman" w:hAnsi="Arial" w:cs="Arial"/>
          <w:color w:val="022A4C"/>
          <w:sz w:val="18"/>
          <w:szCs w:val="18"/>
        </w:rPr>
        <w:t>IOSA Checklist</w:t>
      </w:r>
      <w:r>
        <w:rPr>
          <w:rFonts w:ascii="Arial" w:eastAsia="Times New Roman" w:hAnsi="Arial" w:cs="Arial"/>
          <w:color w:val="022A4C"/>
          <w:sz w:val="18"/>
          <w:szCs w:val="18"/>
        </w:rPr>
        <w:br/>
      </w:r>
      <w:r>
        <w:rPr>
          <w:rStyle w:val="iatacatalog1"/>
          <w:rFonts w:ascii="Arial" w:eastAsia="Times New Roman" w:hAnsi="Arial" w:cs="Arial"/>
          <w:color w:val="022A4C"/>
          <w:sz w:val="18"/>
          <w:szCs w:val="18"/>
        </w:rPr>
        <w:t>ISSM Part I Edition 9</w:t>
      </w:r>
    </w:p>
    <w:p w:rsidR="00EB3238" w:rsidRDefault="00EB3238">
      <w:pPr>
        <w:divId w:val="1241479542"/>
        <w:rPr>
          <w:rFonts w:ascii="Arial" w:eastAsia="Times New Roman" w:hAnsi="Arial" w:cs="Arial"/>
          <w:color w:val="022A4C"/>
          <w:sz w:val="18"/>
          <w:szCs w:val="18"/>
        </w:rPr>
      </w:pPr>
      <w:r>
        <w:rPr>
          <w:rStyle w:val="iatadate1"/>
          <w:rFonts w:ascii="Arial" w:eastAsia="Times New Roman" w:hAnsi="Arial" w:cs="Arial"/>
          <w:color w:val="022A4C"/>
          <w:sz w:val="18"/>
          <w:szCs w:val="18"/>
        </w:rPr>
        <w:t xml:space="preserve">© 2025 </w:t>
      </w:r>
      <w:r>
        <w:rPr>
          <w:rStyle w:val="iatacopyrightedbyname"/>
          <w:rFonts w:ascii="Arial" w:eastAsia="Times New Roman" w:hAnsi="Arial" w:cs="Arial"/>
          <w:color w:val="022A4C"/>
          <w:sz w:val="18"/>
          <w:szCs w:val="18"/>
        </w:rPr>
        <w:t xml:space="preserve">International Air Transport Association. </w:t>
      </w:r>
      <w:r>
        <w:rPr>
          <w:rStyle w:val="iatapublishersrights"/>
          <w:rFonts w:ascii="Arial" w:eastAsia="Times New Roman" w:hAnsi="Arial" w:cs="Arial"/>
          <w:color w:val="022A4C"/>
          <w:sz w:val="18"/>
          <w:szCs w:val="18"/>
        </w:rPr>
        <w:t>All rights reserved.</w:t>
      </w:r>
    </w:p>
    <w:p w:rsidR="00EB3238" w:rsidRDefault="00EB3238">
      <w:pPr>
        <w:divId w:val="1590039328"/>
        <w:rPr>
          <w:rFonts w:ascii="Arial" w:eastAsia="Times New Roman" w:hAnsi="Arial" w:cs="Arial"/>
          <w:color w:val="022A4C"/>
          <w:sz w:val="18"/>
          <w:szCs w:val="18"/>
        </w:rPr>
      </w:pPr>
      <w:r>
        <w:rPr>
          <w:rStyle w:val="iatapublisherlocation"/>
          <w:rFonts w:ascii="Arial" w:eastAsia="Times New Roman" w:hAnsi="Arial" w:cs="Arial"/>
          <w:color w:val="022A4C"/>
          <w:sz w:val="18"/>
          <w:szCs w:val="18"/>
        </w:rPr>
        <w:t>Montreal—Geneva</w:t>
      </w:r>
    </w:p>
    <w:p w:rsidR="00EB3238" w:rsidRDefault="00EB3238">
      <w:pPr>
        <w:rPr>
          <w:rFonts w:ascii="Arial" w:eastAsia="Times New Roman" w:hAnsi="Arial" w:cs="Arial"/>
          <w:color w:val="022A4C"/>
          <w:sz w:val="18"/>
          <w:szCs w:val="18"/>
        </w:rPr>
      </w:pPr>
      <w:r>
        <w:rPr>
          <w:rFonts w:ascii="Arial" w:eastAsia="Times New Roman" w:hAnsi="Arial" w:cs="Arial"/>
          <w:color w:val="022A4C"/>
          <w:sz w:val="18"/>
          <w:szCs w:val="18"/>
        </w:rPr>
        <w:br w:type="page"/>
      </w:r>
    </w:p>
    <w:p w:rsidR="00EB3238" w:rsidRDefault="00EB3238">
      <w:pPr>
        <w:rPr>
          <w:rFonts w:ascii="Arial" w:eastAsia="Times New Roman" w:hAnsi="Arial" w:cs="Arial"/>
          <w:color w:val="022A4C"/>
          <w:sz w:val="18"/>
          <w:szCs w:val="18"/>
        </w:rPr>
      </w:pPr>
    </w:p>
    <w:p w:rsidR="00EB3238" w:rsidRDefault="00EB3238">
      <w:pPr>
        <w:pStyle w:val="NormalWeb"/>
        <w:rPr>
          <w:rFonts w:ascii="Arial" w:hAnsi="Arial" w:cs="Arial"/>
          <w:color w:val="022A4C"/>
          <w:sz w:val="18"/>
          <w:szCs w:val="18"/>
        </w:rPr>
      </w:pPr>
      <w:r>
        <w:rPr>
          <w:rFonts w:ascii="Arial" w:hAnsi="Arial" w:cs="Arial"/>
          <w:color w:val="022A4C"/>
          <w:sz w:val="18"/>
          <w:szCs w:val="18"/>
        </w:rPr>
        <w:t> </w:t>
      </w:r>
    </w:p>
    <w:p w:rsidR="00EB3238" w:rsidRDefault="00EB3238" w:rsidP="00EB3238">
      <w:pPr>
        <w:pStyle w:val="Heading1"/>
        <w:shd w:val="clear" w:color="auto" w:fill="CCCCCC"/>
        <w:spacing w:before="0" w:beforeAutospacing="0" w:after="0" w:afterAutospacing="0"/>
        <w:ind w:left="-108" w:right="-101"/>
        <w:rPr>
          <w:rFonts w:ascii="Arial" w:eastAsia="Times New Roman" w:hAnsi="Arial" w:cs="Arial"/>
          <w:color w:val="000000"/>
          <w:sz w:val="29"/>
          <w:szCs w:val="29"/>
        </w:rPr>
      </w:pPr>
      <w:r>
        <w:rPr>
          <w:rFonts w:ascii="Arial" w:eastAsia="Times New Roman" w:hAnsi="Arial" w:cs="Arial"/>
          <w:color w:val="000000"/>
          <w:sz w:val="29"/>
          <w:szCs w:val="29"/>
        </w:rPr>
        <w:t>Section 8 —  Security Management (SEC)</w:t>
      </w:r>
    </w:p>
    <w:tbl>
      <w:tblPr>
        <w:tblStyle w:val="TableGrid"/>
        <w:tblW w:w="0" w:type="auto"/>
        <w:tblLook w:val="04A0" w:firstRow="1" w:lastRow="0" w:firstColumn="1" w:lastColumn="0" w:noHBand="0" w:noVBand="1"/>
      </w:tblPr>
      <w:tblGrid>
        <w:gridCol w:w="9576"/>
      </w:tblGrid>
      <w:tr w:rsidR="00000000" w:rsidTr="00EB3238">
        <w:tc>
          <w:tcPr>
            <w:tcW w:w="0" w:type="auto"/>
            <w:hideMark/>
          </w:tcPr>
          <w:p w:rsidR="00EB3238" w:rsidRDefault="00EB3238">
            <w:pPr>
              <w:divId w:val="1807888193"/>
              <w:rPr>
                <w:rFonts w:ascii="Arial" w:eastAsia="Times New Roman" w:hAnsi="Arial" w:cs="Arial"/>
                <w:b/>
                <w:bCs/>
                <w:sz w:val="23"/>
                <w:szCs w:val="23"/>
              </w:rPr>
            </w:pPr>
            <w:r>
              <w:rPr>
                <w:rFonts w:ascii="Arial" w:eastAsia="Times New Roman" w:hAnsi="Arial" w:cs="Arial"/>
                <w:b/>
                <w:bCs/>
                <w:sz w:val="23"/>
                <w:szCs w:val="23"/>
              </w:rPr>
              <w:t>Applicability</w:t>
            </w:r>
          </w:p>
          <w:p w:rsidR="00EB3238" w:rsidRDefault="00EB3238">
            <w:pPr>
              <w:divId w:val="1599294060"/>
              <w:rPr>
                <w:rFonts w:ascii="Arial" w:eastAsia="Times New Roman" w:hAnsi="Arial" w:cs="Arial"/>
                <w:sz w:val="18"/>
                <w:szCs w:val="18"/>
              </w:rPr>
            </w:pPr>
            <w:r>
              <w:rPr>
                <w:rFonts w:ascii="Arial" w:eastAsia="Times New Roman" w:hAnsi="Arial" w:cs="Arial"/>
                <w:sz w:val="18"/>
                <w:szCs w:val="18"/>
              </w:rPr>
              <w:t xml:space="preserve">Section 8 addresses the management of operational security in accordance with requirements of an Air Operator Security Program (AOSP). This section is applicable to all operators. </w:t>
            </w:r>
          </w:p>
          <w:p w:rsidR="00EB3238" w:rsidRDefault="00EB3238">
            <w:pPr>
              <w:divId w:val="1499686985"/>
              <w:rPr>
                <w:rFonts w:ascii="Arial" w:eastAsia="Times New Roman" w:hAnsi="Arial" w:cs="Arial"/>
                <w:sz w:val="18"/>
                <w:szCs w:val="18"/>
              </w:rPr>
            </w:pPr>
            <w:r>
              <w:rPr>
                <w:rFonts w:ascii="Arial" w:eastAsia="Times New Roman" w:hAnsi="Arial" w:cs="Arial"/>
                <w:sz w:val="18"/>
                <w:szCs w:val="18"/>
              </w:rPr>
              <w:t xml:space="preserve">Individual provisions or sub-specifications within a provision that: </w:t>
            </w:r>
          </w:p>
          <w:p w:rsidR="00EB3238" w:rsidRDefault="00EB3238">
            <w:pPr>
              <w:pStyle w:val="iatalistitem"/>
              <w:numPr>
                <w:ilvl w:val="0"/>
                <w:numId w:val="1"/>
              </w:numPr>
              <w:divId w:val="1499686985"/>
              <w:rPr>
                <w:rFonts w:ascii="Arial" w:eastAsia="Times New Roman" w:hAnsi="Arial" w:cs="Arial"/>
                <w:sz w:val="18"/>
                <w:szCs w:val="18"/>
              </w:rPr>
            </w:pPr>
            <w:r>
              <w:rPr>
                <w:rFonts w:ascii="Arial" w:eastAsia="Times New Roman" w:hAnsi="Arial" w:cs="Arial"/>
                <w:sz w:val="18"/>
                <w:szCs w:val="18"/>
              </w:rPr>
              <w:t>Do not begin with a conditional phrase are applicable to all operators unless determined otherwise by the Auditor.</w:t>
            </w:r>
          </w:p>
          <w:p w:rsidR="00EB3238" w:rsidRDefault="00EB3238">
            <w:pPr>
              <w:pStyle w:val="iatalistitem"/>
              <w:numPr>
                <w:ilvl w:val="0"/>
                <w:numId w:val="1"/>
              </w:numPr>
              <w:divId w:val="1499686985"/>
              <w:rPr>
                <w:rFonts w:ascii="Arial" w:eastAsia="Times New Roman" w:hAnsi="Arial" w:cs="Arial"/>
                <w:sz w:val="18"/>
                <w:szCs w:val="18"/>
              </w:rPr>
            </w:pPr>
            <w:r>
              <w:rPr>
                <w:rFonts w:ascii="Arial" w:eastAsia="Times New Roman" w:hAnsi="Arial" w:cs="Arial"/>
                <w:sz w:val="18"/>
                <w:szCs w:val="18"/>
              </w:rPr>
              <w:t xml:space="preserve">Begin with a conditional phrase (“If the Operator...”) are applicable if the operator meets the condition(s) stated in the phrase. </w:t>
            </w:r>
          </w:p>
          <w:p w:rsidR="00EB3238" w:rsidRDefault="00EB3238">
            <w:pPr>
              <w:divId w:val="1598445338"/>
              <w:rPr>
                <w:rFonts w:ascii="Arial" w:eastAsia="Times New Roman" w:hAnsi="Arial" w:cs="Arial"/>
                <w:sz w:val="18"/>
                <w:szCs w:val="18"/>
              </w:rPr>
            </w:pPr>
            <w:r>
              <w:rPr>
                <w:rFonts w:ascii="Arial" w:eastAsia="Times New Roman" w:hAnsi="Arial" w:cs="Arial"/>
                <w:sz w:val="18"/>
                <w:szCs w:val="18"/>
              </w:rPr>
              <w:t xml:space="preserve">Where operational security functions are outsourced to external service providers, an operator retains responsibility for the conduct of such functions and will have processes to monitor applicable external service providers in accordance with ORG 2.2.1 located in Section 1 of this manual to ensure requirements that affect the security of operations are being fulfilled. </w:t>
            </w:r>
          </w:p>
        </w:tc>
      </w:tr>
      <w:tr w:rsidR="00000000" w:rsidTr="00EB3238">
        <w:tc>
          <w:tcPr>
            <w:tcW w:w="0" w:type="auto"/>
            <w:hideMark/>
          </w:tcPr>
          <w:p w:rsidR="00EB3238" w:rsidRDefault="00EB3238">
            <w:pPr>
              <w:divId w:val="846408342"/>
              <w:rPr>
                <w:rFonts w:ascii="Arial" w:eastAsia="Times New Roman" w:hAnsi="Arial" w:cs="Arial"/>
                <w:b/>
                <w:bCs/>
                <w:sz w:val="23"/>
                <w:szCs w:val="23"/>
              </w:rPr>
            </w:pPr>
            <w:r>
              <w:rPr>
                <w:rFonts w:ascii="Arial" w:eastAsia="Times New Roman" w:hAnsi="Arial" w:cs="Arial"/>
                <w:b/>
                <w:bCs/>
                <w:sz w:val="23"/>
                <w:szCs w:val="23"/>
              </w:rPr>
              <w:t>General Guidance</w:t>
            </w:r>
          </w:p>
          <w:p w:rsidR="00EB3238" w:rsidRDefault="00EB3238">
            <w:pPr>
              <w:divId w:val="1652519210"/>
              <w:rPr>
                <w:rFonts w:ascii="Arial" w:eastAsia="Times New Roman" w:hAnsi="Arial" w:cs="Arial"/>
                <w:sz w:val="18"/>
                <w:szCs w:val="18"/>
              </w:rPr>
            </w:pPr>
            <w:r>
              <w:rPr>
                <w:rFonts w:ascii="Arial" w:eastAsia="Times New Roman" w:hAnsi="Arial" w:cs="Arial"/>
                <w:sz w:val="18"/>
                <w:szCs w:val="18"/>
              </w:rPr>
              <w:t>Definitions of technical terms used in this ISSM Section 8, as well as the meaning of abbreviations and acronyms, are found in the IATA Reference Manual for Audit Programs (IRM).</w:t>
            </w:r>
          </w:p>
        </w:tc>
      </w:tr>
    </w:tbl>
    <w:p w:rsidR="00EB3238" w:rsidRDefault="00EB3238" w:rsidP="00EB3238">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1 Management and Control</w:t>
      </w:r>
    </w:p>
    <w:p w:rsidR="00EB3238" w:rsidRDefault="00EB3238">
      <w:pPr>
        <w:rPr>
          <w:rFonts w:ascii="Arial" w:eastAsia="Times New Roman" w:hAnsi="Arial" w:cs="Arial"/>
          <w:color w:val="022A4C"/>
          <w:sz w:val="18"/>
          <w:szCs w:val="18"/>
        </w:rPr>
      </w:pPr>
    </w:p>
    <w:p w:rsidR="00EB3238" w:rsidRDefault="00EB3238" w:rsidP="00EB3238">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1.1 Management System</w:t>
      </w:r>
    </w:p>
    <w:p w:rsidR="00EB3238" w:rsidRDefault="00EB3238" w:rsidP="00EB3238">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1.2 Air Operator Security Program (AOSP)</w:t>
      </w:r>
    </w:p>
    <w:tbl>
      <w:tblPr>
        <w:tblStyle w:val="TableGrid"/>
        <w:tblW w:w="5000" w:type="pct"/>
        <w:tblLayout w:type="fixed"/>
        <w:tblLook w:val="04A0" w:firstRow="1" w:lastRow="0" w:firstColumn="1" w:lastColumn="0" w:noHBand="0" w:noVBand="1"/>
      </w:tblPr>
      <w:tblGrid>
        <w:gridCol w:w="9576"/>
      </w:tblGrid>
      <w:tr w:rsidR="00000000" w:rsidTr="00EB3238">
        <w:trPr>
          <w:divId w:val="648633409"/>
        </w:trPr>
        <w:tc>
          <w:tcPr>
            <w:tcW w:w="9330" w:type="dxa"/>
            <w:hideMark/>
          </w:tcPr>
          <w:p w:rsidR="00EB3238" w:rsidRDefault="00EB3238">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SEC 1.2.1</w:t>
            </w:r>
          </w:p>
        </w:tc>
      </w:tr>
      <w:tr w:rsidR="00000000" w:rsidTr="00EB3238">
        <w:trPr>
          <w:divId w:val="648633409"/>
        </w:trPr>
        <w:tc>
          <w:tcPr>
            <w:tcW w:w="9330" w:type="dxa"/>
            <w:hideMark/>
          </w:tcPr>
          <w:p w:rsidR="00EB3238" w:rsidRDefault="00EB3238">
            <w:pPr>
              <w:divId w:val="1775049915"/>
              <w:rPr>
                <w:rFonts w:ascii="Arial" w:eastAsia="Times New Roman" w:hAnsi="Arial" w:cs="Arial"/>
                <w:sz w:val="18"/>
                <w:szCs w:val="18"/>
              </w:rPr>
            </w:pPr>
            <w:r>
              <w:rPr>
                <w:rFonts w:ascii="Arial" w:eastAsia="Times New Roman" w:hAnsi="Arial" w:cs="Arial"/>
                <w:sz w:val="18"/>
                <w:szCs w:val="18"/>
              </w:rPr>
              <w:t xml:space="preserve">The Operator shall have a formal Air Operator Security Program (AOSP) that is composed of the following elements: </w:t>
            </w:r>
          </w:p>
          <w:p w:rsidR="00EB3238" w:rsidRDefault="00EB3238">
            <w:pPr>
              <w:pStyle w:val="iatalistitem"/>
              <w:numPr>
                <w:ilvl w:val="0"/>
                <w:numId w:val="2"/>
              </w:numPr>
              <w:divId w:val="1775049915"/>
              <w:rPr>
                <w:rFonts w:ascii="Arial" w:eastAsia="Times New Roman" w:hAnsi="Arial" w:cs="Arial"/>
                <w:sz w:val="18"/>
                <w:szCs w:val="18"/>
              </w:rPr>
            </w:pPr>
            <w:r>
              <w:rPr>
                <w:rFonts w:ascii="Arial" w:eastAsia="Times New Roman" w:hAnsi="Arial" w:cs="Arial"/>
                <w:sz w:val="18"/>
                <w:szCs w:val="18"/>
              </w:rPr>
              <w:t xml:space="preserve">The requirements of the civil aviation security program of the State of the Operator (hereinafter, the State) as core AOSP; </w:t>
            </w:r>
          </w:p>
          <w:p w:rsidR="00EB3238" w:rsidRDefault="00EB3238">
            <w:pPr>
              <w:pStyle w:val="iatalistitem"/>
              <w:numPr>
                <w:ilvl w:val="0"/>
                <w:numId w:val="2"/>
              </w:numPr>
              <w:divId w:val="1775049915"/>
              <w:rPr>
                <w:rFonts w:ascii="Arial" w:eastAsia="Times New Roman" w:hAnsi="Arial" w:cs="Arial"/>
                <w:sz w:val="18"/>
                <w:szCs w:val="18"/>
              </w:rPr>
            </w:pPr>
            <w:r>
              <w:rPr>
                <w:rFonts w:ascii="Arial" w:eastAsia="Times New Roman" w:hAnsi="Arial" w:cs="Arial"/>
                <w:sz w:val="18"/>
                <w:szCs w:val="18"/>
              </w:rPr>
              <w:t xml:space="preserve">Supplementary Station Procedures (SSPs), that meet the requirements of other states where operations are conducted, where and when required; </w:t>
            </w:r>
          </w:p>
          <w:p w:rsidR="00EB3238" w:rsidRDefault="00EB3238">
            <w:pPr>
              <w:pStyle w:val="iatalistitem"/>
              <w:numPr>
                <w:ilvl w:val="0"/>
                <w:numId w:val="2"/>
              </w:numPr>
              <w:divId w:val="1775049915"/>
              <w:rPr>
                <w:rFonts w:ascii="Arial" w:eastAsia="Times New Roman" w:hAnsi="Arial" w:cs="Arial"/>
                <w:sz w:val="18"/>
                <w:szCs w:val="18"/>
              </w:rPr>
            </w:pPr>
            <w:r>
              <w:rPr>
                <w:rFonts w:ascii="Arial" w:eastAsia="Times New Roman" w:hAnsi="Arial" w:cs="Arial"/>
                <w:sz w:val="18"/>
                <w:szCs w:val="18"/>
              </w:rPr>
              <w:t xml:space="preserve">The security standards of the Operator. </w:t>
            </w:r>
            <w:r>
              <w:rPr>
                <w:rFonts w:ascii="Arial" w:eastAsia="Times New Roman" w:hAnsi="Arial" w:cs="Arial"/>
                <w:b/>
                <w:bCs/>
                <w:sz w:val="18"/>
                <w:szCs w:val="18"/>
              </w:rPr>
              <w:t>(GM)</w:t>
            </w:r>
          </w:p>
        </w:tc>
      </w:tr>
      <w:tr w:rsidR="00000000" w:rsidTr="00EB3238">
        <w:trPr>
          <w:divId w:val="648633409"/>
        </w:trPr>
        <w:tc>
          <w:tcPr>
            <w:tcW w:w="9330" w:type="dxa"/>
            <w:hideMark/>
          </w:tcPr>
          <w:p w:rsidR="00EB3238" w:rsidRDefault="00EB3238">
            <w:pPr>
              <w:textAlignment w:val="center"/>
              <w:divId w:val="1181352819"/>
              <w:rPr>
                <w:rFonts w:ascii="Arial" w:eastAsia="Times New Roman" w:hAnsi="Arial" w:cs="Arial"/>
                <w:sz w:val="18"/>
                <w:szCs w:val="18"/>
              </w:rPr>
            </w:pPr>
            <w:sdt>
              <w:sdtPr>
                <w:rPr>
                  <w:rFonts w:ascii="Arial" w:eastAsia="Times New Roman" w:hAnsi="Arial" w:cs="Arial"/>
                  <w:sz w:val="18"/>
                  <w:szCs w:val="18"/>
                </w:rPr>
                <w:id w:val="188266668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EB3238" w:rsidRDefault="00EB3238">
            <w:pPr>
              <w:textAlignment w:val="center"/>
              <w:divId w:val="1383795114"/>
              <w:rPr>
                <w:rFonts w:ascii="Arial" w:eastAsia="Times New Roman" w:hAnsi="Arial" w:cs="Arial"/>
                <w:sz w:val="18"/>
                <w:szCs w:val="18"/>
              </w:rPr>
            </w:pPr>
            <w:sdt>
              <w:sdtPr>
                <w:rPr>
                  <w:rFonts w:ascii="Arial" w:eastAsia="Times New Roman" w:hAnsi="Arial" w:cs="Arial"/>
                  <w:sz w:val="18"/>
                  <w:szCs w:val="18"/>
                </w:rPr>
                <w:id w:val="-14674688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EB3238" w:rsidRDefault="00EB3238">
            <w:pPr>
              <w:textAlignment w:val="center"/>
              <w:divId w:val="1027103375"/>
              <w:rPr>
                <w:rFonts w:ascii="Arial" w:eastAsia="Times New Roman" w:hAnsi="Arial" w:cs="Arial"/>
                <w:sz w:val="18"/>
                <w:szCs w:val="18"/>
              </w:rPr>
            </w:pPr>
            <w:sdt>
              <w:sdtPr>
                <w:rPr>
                  <w:rFonts w:ascii="Arial" w:eastAsia="Times New Roman" w:hAnsi="Arial" w:cs="Arial"/>
                  <w:sz w:val="18"/>
                  <w:szCs w:val="18"/>
                </w:rPr>
                <w:id w:val="106414589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EB3238" w:rsidRDefault="00EB3238">
            <w:pPr>
              <w:textAlignment w:val="center"/>
              <w:divId w:val="1016031876"/>
              <w:rPr>
                <w:rFonts w:ascii="Arial" w:eastAsia="Times New Roman" w:hAnsi="Arial" w:cs="Arial"/>
                <w:sz w:val="18"/>
                <w:szCs w:val="18"/>
              </w:rPr>
            </w:pPr>
            <w:sdt>
              <w:sdtPr>
                <w:rPr>
                  <w:rFonts w:ascii="Arial" w:eastAsia="Times New Roman" w:hAnsi="Arial" w:cs="Arial"/>
                  <w:sz w:val="18"/>
                  <w:szCs w:val="18"/>
                </w:rPr>
                <w:id w:val="89778736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EB3238" w:rsidRDefault="00EB3238">
            <w:pPr>
              <w:textAlignment w:val="center"/>
              <w:divId w:val="1596550372"/>
              <w:rPr>
                <w:rFonts w:ascii="Arial" w:eastAsia="Times New Roman" w:hAnsi="Arial" w:cs="Arial"/>
                <w:sz w:val="18"/>
                <w:szCs w:val="18"/>
              </w:rPr>
            </w:pPr>
            <w:sdt>
              <w:sdtPr>
                <w:rPr>
                  <w:rFonts w:ascii="Arial" w:eastAsia="Times New Roman" w:hAnsi="Arial" w:cs="Arial"/>
                  <w:sz w:val="18"/>
                  <w:szCs w:val="18"/>
                </w:rPr>
                <w:id w:val="-26762154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EB3238">
        <w:trPr>
          <w:divId w:val="648633409"/>
        </w:trPr>
        <w:tc>
          <w:tcPr>
            <w:tcW w:w="9330" w:type="dxa"/>
            <w:hideMark/>
          </w:tcPr>
          <w:p w:rsidR="00EB3238" w:rsidRDefault="00EB3238">
            <w:pPr>
              <w:divId w:val="314457935"/>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22140226"/>
              <w:placeholder>
                <w:docPart w:val="DefaultPlaceholder_-1854013440"/>
              </w:placeholder>
              <w:showingPlcHdr/>
              <w:text w:multiLine="1"/>
            </w:sdtPr>
            <w:sdtContent>
              <w:p w:rsidR="00EB3238" w:rsidRDefault="00EB3238">
                <w:pPr>
                  <w:rPr>
                    <w:rFonts w:ascii="Arial" w:eastAsia="Times New Roman" w:hAnsi="Arial" w:cs="Arial"/>
                    <w:sz w:val="18"/>
                    <w:szCs w:val="18"/>
                  </w:rPr>
                </w:pPr>
                <w:r w:rsidRPr="009C2F4C">
                  <w:rPr>
                    <w:rStyle w:val="PlaceholderText"/>
                  </w:rPr>
                  <w:t>Click or tap here to enter text.</w:t>
                </w:r>
              </w:p>
            </w:sdtContent>
          </w:sdt>
        </w:tc>
      </w:tr>
      <w:tr w:rsidR="00000000" w:rsidTr="00EB3238">
        <w:trPr>
          <w:divId w:val="648633409"/>
        </w:trPr>
        <w:tc>
          <w:tcPr>
            <w:tcW w:w="9330" w:type="dxa"/>
            <w:hideMark/>
          </w:tcPr>
          <w:p w:rsidR="00EB3238" w:rsidRDefault="00EB3238">
            <w:pPr>
              <w:divId w:val="1660428427"/>
              <w:rPr>
                <w:rFonts w:ascii="Arial" w:eastAsia="Times New Roman" w:hAnsi="Arial" w:cs="Arial"/>
                <w:b/>
                <w:bCs/>
                <w:sz w:val="23"/>
                <w:szCs w:val="23"/>
              </w:rPr>
            </w:pPr>
            <w:r>
              <w:rPr>
                <w:rFonts w:ascii="Arial" w:eastAsia="Times New Roman" w:hAnsi="Arial" w:cs="Arial"/>
                <w:b/>
                <w:bCs/>
                <w:sz w:val="23"/>
                <w:szCs w:val="23"/>
              </w:rPr>
              <w:lastRenderedPageBreak/>
              <w:t>Auditor Actions</w:t>
            </w:r>
          </w:p>
          <w:p w:rsidR="00EB3238" w:rsidRDefault="00EB3238">
            <w:pPr>
              <w:divId w:val="371853519"/>
              <w:rPr>
                <w:rFonts w:ascii="Arial" w:eastAsia="Times New Roman" w:hAnsi="Arial" w:cs="Arial"/>
                <w:sz w:val="18"/>
                <w:szCs w:val="18"/>
              </w:rPr>
            </w:pPr>
            <w:sdt>
              <w:sdtPr>
                <w:rPr>
                  <w:rStyle w:val="iatacheckbox1"/>
                  <w:rFonts w:ascii="Arial" w:eastAsia="Times New Roman" w:hAnsi="Arial" w:cs="Arial"/>
                  <w:sz w:val="18"/>
                  <w:szCs w:val="18"/>
                </w:rPr>
                <w:id w:val="-125913205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the AOSP. </w:t>
            </w:r>
          </w:p>
          <w:p w:rsidR="00EB3238" w:rsidRDefault="00EB3238">
            <w:pPr>
              <w:divId w:val="144593618"/>
              <w:rPr>
                <w:rFonts w:ascii="Arial" w:eastAsia="Times New Roman" w:hAnsi="Arial" w:cs="Arial"/>
                <w:sz w:val="18"/>
                <w:szCs w:val="18"/>
              </w:rPr>
            </w:pPr>
            <w:sdt>
              <w:sdtPr>
                <w:rPr>
                  <w:rStyle w:val="iatacheckbox1"/>
                  <w:rFonts w:ascii="Arial" w:eastAsia="Times New Roman" w:hAnsi="Arial" w:cs="Arial"/>
                  <w:sz w:val="18"/>
                  <w:szCs w:val="18"/>
                </w:rPr>
                <w:id w:val="54934685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operator-specific security requirements and standards. </w:t>
            </w:r>
          </w:p>
          <w:p w:rsidR="00EB3238" w:rsidRDefault="00EB3238">
            <w:pPr>
              <w:divId w:val="1854149821"/>
              <w:rPr>
                <w:rFonts w:ascii="Arial" w:eastAsia="Times New Roman" w:hAnsi="Arial" w:cs="Arial"/>
                <w:sz w:val="18"/>
                <w:szCs w:val="18"/>
              </w:rPr>
            </w:pPr>
            <w:sdt>
              <w:sdtPr>
                <w:rPr>
                  <w:rStyle w:val="iatacheckbox1"/>
                  <w:rFonts w:ascii="Arial" w:eastAsia="Times New Roman" w:hAnsi="Arial" w:cs="Arial"/>
                  <w:sz w:val="18"/>
                  <w:szCs w:val="18"/>
                </w:rPr>
                <w:id w:val="-56033287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EB3238" w:rsidRDefault="00EB3238">
            <w:pPr>
              <w:divId w:val="897669151"/>
              <w:rPr>
                <w:rFonts w:ascii="Arial" w:eastAsia="Times New Roman" w:hAnsi="Arial" w:cs="Arial"/>
                <w:sz w:val="18"/>
                <w:szCs w:val="18"/>
              </w:rPr>
            </w:pPr>
            <w:sdt>
              <w:sdtPr>
                <w:rPr>
                  <w:rStyle w:val="iatacheckbox1"/>
                  <w:rFonts w:ascii="Arial" w:eastAsia="Times New Roman" w:hAnsi="Arial" w:cs="Arial"/>
                  <w:sz w:val="18"/>
                  <w:szCs w:val="18"/>
                </w:rPr>
                <w:id w:val="84250949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248789246"/>
                <w:placeholder>
                  <w:docPart w:val="DefaultPlaceholder_-1854013440"/>
                </w:placeholder>
                <w:showingPlcHdr/>
                <w:text w:multiLine="1"/>
              </w:sdtPr>
              <w:sdtContent>
                <w:r w:rsidRPr="009C2F4C">
                  <w:rPr>
                    <w:rStyle w:val="PlaceholderText"/>
                  </w:rPr>
                  <w:t>Click or tap here to enter text.</w:t>
                </w:r>
              </w:sdtContent>
            </w:sdt>
          </w:p>
        </w:tc>
      </w:tr>
      <w:tr w:rsidR="00000000" w:rsidTr="00EB3238">
        <w:trPr>
          <w:divId w:val="648633409"/>
        </w:trPr>
        <w:tc>
          <w:tcPr>
            <w:tcW w:w="9330" w:type="dxa"/>
            <w:hideMark/>
          </w:tcPr>
          <w:p w:rsidR="00EB3238" w:rsidRDefault="00EB3238">
            <w:pPr>
              <w:divId w:val="885214781"/>
              <w:rPr>
                <w:rFonts w:ascii="Arial" w:eastAsia="Times New Roman" w:hAnsi="Arial" w:cs="Arial"/>
                <w:b/>
                <w:bCs/>
                <w:sz w:val="23"/>
                <w:szCs w:val="23"/>
              </w:rPr>
            </w:pPr>
            <w:r>
              <w:rPr>
                <w:rFonts w:ascii="Arial" w:eastAsia="Times New Roman" w:hAnsi="Arial" w:cs="Arial"/>
                <w:b/>
                <w:bCs/>
                <w:sz w:val="23"/>
                <w:szCs w:val="23"/>
              </w:rPr>
              <w:t>Guidance</w:t>
            </w:r>
          </w:p>
          <w:p w:rsidR="00EB3238" w:rsidRDefault="00EB3238">
            <w:pPr>
              <w:divId w:val="540634860"/>
              <w:rPr>
                <w:rFonts w:ascii="Arial" w:eastAsia="Times New Roman" w:hAnsi="Arial" w:cs="Arial"/>
                <w:sz w:val="18"/>
                <w:szCs w:val="18"/>
              </w:rPr>
            </w:pPr>
            <w:r>
              <w:rPr>
                <w:rFonts w:ascii="Arial" w:eastAsia="Times New Roman" w:hAnsi="Arial" w:cs="Arial"/>
                <w:sz w:val="18"/>
                <w:szCs w:val="18"/>
              </w:rPr>
              <w:t>Refer to the IRM for the definitions of Act of Unlawful Interference, State, State Acceptance and State Approval.</w:t>
            </w:r>
          </w:p>
          <w:p w:rsidR="00EB3238" w:rsidRDefault="00EB3238">
            <w:pPr>
              <w:divId w:val="471217420"/>
              <w:rPr>
                <w:rFonts w:ascii="Arial" w:eastAsia="Times New Roman" w:hAnsi="Arial" w:cs="Arial"/>
                <w:sz w:val="18"/>
                <w:szCs w:val="18"/>
              </w:rPr>
            </w:pPr>
            <w:r>
              <w:rPr>
                <w:rFonts w:ascii="Arial" w:eastAsia="Times New Roman" w:hAnsi="Arial" w:cs="Arial"/>
                <w:sz w:val="18"/>
                <w:szCs w:val="18"/>
              </w:rPr>
              <w:t xml:space="preserve">An operator is required to have an AOSP in order to: </w:t>
            </w:r>
          </w:p>
          <w:p w:rsidR="00EB3238" w:rsidRDefault="00EB3238">
            <w:pPr>
              <w:pStyle w:val="iatalistitem"/>
              <w:numPr>
                <w:ilvl w:val="0"/>
                <w:numId w:val="3"/>
              </w:numPr>
              <w:divId w:val="471217420"/>
              <w:rPr>
                <w:rFonts w:ascii="Arial" w:eastAsia="Times New Roman" w:hAnsi="Arial" w:cs="Arial"/>
                <w:sz w:val="18"/>
                <w:szCs w:val="18"/>
              </w:rPr>
            </w:pPr>
            <w:r>
              <w:rPr>
                <w:rFonts w:ascii="Arial" w:eastAsia="Times New Roman" w:hAnsi="Arial" w:cs="Arial"/>
                <w:sz w:val="18"/>
                <w:szCs w:val="18"/>
              </w:rPr>
              <w:t>Protect customers, personnel and assets from any act of unlawful interference;</w:t>
            </w:r>
          </w:p>
          <w:p w:rsidR="00EB3238" w:rsidRDefault="00EB3238">
            <w:pPr>
              <w:pStyle w:val="iatalistitem"/>
              <w:numPr>
                <w:ilvl w:val="0"/>
                <w:numId w:val="3"/>
              </w:numPr>
              <w:divId w:val="471217420"/>
              <w:rPr>
                <w:rFonts w:ascii="Arial" w:eastAsia="Times New Roman" w:hAnsi="Arial" w:cs="Arial"/>
                <w:sz w:val="18"/>
                <w:szCs w:val="18"/>
              </w:rPr>
            </w:pPr>
            <w:r>
              <w:rPr>
                <w:rFonts w:ascii="Arial" w:eastAsia="Times New Roman" w:hAnsi="Arial" w:cs="Arial"/>
                <w:sz w:val="18"/>
                <w:szCs w:val="18"/>
              </w:rPr>
              <w:t>Comply with regulatory requirements.</w:t>
            </w:r>
          </w:p>
          <w:p w:rsidR="00EB3238" w:rsidRDefault="00EB3238">
            <w:pPr>
              <w:divId w:val="884875048"/>
              <w:rPr>
                <w:rFonts w:ascii="Arial" w:eastAsia="Times New Roman" w:hAnsi="Arial" w:cs="Arial"/>
                <w:sz w:val="18"/>
                <w:szCs w:val="18"/>
              </w:rPr>
            </w:pPr>
            <w:r>
              <w:rPr>
                <w:rFonts w:ascii="Arial" w:eastAsia="Times New Roman" w:hAnsi="Arial" w:cs="Arial"/>
                <w:sz w:val="18"/>
                <w:szCs w:val="18"/>
              </w:rPr>
              <w:t xml:space="preserve">The name of an operator’s security program may vary based on the regulatory jurisdiction and historical purposes. Common alternatives to AOSP include ACSP (Air Carrier Security Program) and ASP (Airline Security Program, thought ASP could easily be confused with Airport Security Program). ICAO uses Aircraft Operator Security Programme (AOSP) in Annex 17. </w:t>
            </w:r>
          </w:p>
          <w:p w:rsidR="00EB3238" w:rsidRDefault="00EB3238">
            <w:pPr>
              <w:divId w:val="1078553181"/>
              <w:rPr>
                <w:rFonts w:ascii="Arial" w:eastAsia="Times New Roman" w:hAnsi="Arial" w:cs="Arial"/>
                <w:sz w:val="18"/>
                <w:szCs w:val="18"/>
              </w:rPr>
            </w:pPr>
            <w:r>
              <w:rPr>
                <w:rFonts w:ascii="Arial" w:eastAsia="Times New Roman" w:hAnsi="Arial" w:cs="Arial"/>
                <w:sz w:val="18"/>
                <w:szCs w:val="18"/>
              </w:rPr>
              <w:t xml:space="preserve">Security programs or procedures are often structured according to templates provided by the State. The State may issue a standard security program that all domestic operators must follow, with the possibility for operators to apply for exemptions or amendments, as applicable. In such cases, the State’s standard security program is typically recognized as the operator’s AOSP. The AOSP often includes or refers to additional company manuals and procedures specific to the operator. </w:t>
            </w:r>
          </w:p>
          <w:p w:rsidR="00EB3238" w:rsidRDefault="00EB3238">
            <w:pPr>
              <w:divId w:val="512962685"/>
              <w:rPr>
                <w:rFonts w:ascii="Arial" w:eastAsia="Times New Roman" w:hAnsi="Arial" w:cs="Arial"/>
                <w:sz w:val="18"/>
                <w:szCs w:val="18"/>
              </w:rPr>
            </w:pPr>
            <w:r>
              <w:rPr>
                <w:rFonts w:ascii="Arial" w:eastAsia="Times New Roman" w:hAnsi="Arial" w:cs="Arial"/>
                <w:sz w:val="18"/>
                <w:szCs w:val="18"/>
              </w:rPr>
              <w:t xml:space="preserve">The appropriate authorities of the State of the Operator usually issue a “Letter of Acknowledgment” (or approval, review, verification, acceptance) confirming that the AOSP presented to them meets the appropriate parts of their NCASP shared with the operators for developing such security program (according Annex 17 Standard 3.1.9). </w:t>
            </w:r>
          </w:p>
          <w:p w:rsidR="00EB3238" w:rsidRDefault="00EB3238">
            <w:pPr>
              <w:divId w:val="1144736858"/>
              <w:rPr>
                <w:rFonts w:ascii="Arial" w:eastAsia="Times New Roman" w:hAnsi="Arial" w:cs="Arial"/>
                <w:sz w:val="18"/>
                <w:szCs w:val="18"/>
              </w:rPr>
            </w:pPr>
            <w:r>
              <w:rPr>
                <w:rFonts w:ascii="Arial" w:eastAsia="Times New Roman" w:hAnsi="Arial" w:cs="Arial"/>
                <w:sz w:val="18"/>
                <w:szCs w:val="18"/>
              </w:rPr>
              <w:t xml:space="preserve">At the same time, the aircraft operator may decide to issue a “Letter of Confirmation” (or endorsement) stating that their AOSP has been developed with sufficient details to meet the appropriate parts of the NCASP shared by the State of the Operator and/or relevant information or guidelines, included the relevant ICAO guidance made available by the appropriate authorities. </w:t>
            </w:r>
          </w:p>
          <w:p w:rsidR="00EB3238" w:rsidRDefault="00EB3238">
            <w:pPr>
              <w:divId w:val="918051945"/>
              <w:rPr>
                <w:rFonts w:ascii="Arial" w:eastAsia="Times New Roman" w:hAnsi="Arial" w:cs="Arial"/>
                <w:sz w:val="18"/>
                <w:szCs w:val="18"/>
              </w:rPr>
            </w:pPr>
            <w:r>
              <w:rPr>
                <w:rFonts w:ascii="Arial" w:eastAsia="Times New Roman" w:hAnsi="Arial" w:cs="Arial"/>
                <w:sz w:val="18"/>
                <w:szCs w:val="18"/>
              </w:rPr>
              <w:t>Such voluntary “Letter of Confirmation” could help the aircraft operator when discussing the need for developing SSPs after having performed a gap analysis of the relevant portions of the NCASP shared by the State(s) of the operations, and all the measures already covered by the AOSP. Such “Letter of Confirmation” could usefully include all the national (and ICAO) reference documents necessary for the development of the AOSP, as well as a statement confirming the ongoing Quality Assurance and Quality Contro</w:t>
            </w:r>
            <w:r>
              <w:rPr>
                <w:rFonts w:ascii="Arial" w:eastAsia="Times New Roman" w:hAnsi="Arial" w:cs="Arial"/>
                <w:sz w:val="18"/>
                <w:szCs w:val="18"/>
              </w:rPr>
              <w:t xml:space="preserve">l functions undertaken by the aircraft operator (as part of SeMS), and the authorities of the State of the Operator confirming ongoing national compliance. </w:t>
            </w:r>
          </w:p>
          <w:p w:rsidR="00EB3238" w:rsidRDefault="00EB3238">
            <w:pPr>
              <w:divId w:val="974410558"/>
              <w:rPr>
                <w:rFonts w:ascii="Arial" w:eastAsia="Times New Roman" w:hAnsi="Arial" w:cs="Arial"/>
                <w:sz w:val="18"/>
                <w:szCs w:val="18"/>
              </w:rPr>
            </w:pPr>
            <w:r>
              <w:rPr>
                <w:rFonts w:ascii="Arial" w:eastAsia="Times New Roman" w:hAnsi="Arial" w:cs="Arial"/>
                <w:sz w:val="18"/>
                <w:szCs w:val="18"/>
              </w:rPr>
              <w:t>Amendment 18 to Annex 17 stipulates that the State of the Operator “shall only ensure their (domestic) commercial air transport operators develop, implement and maintain written AOSPs meeting the relevant requirements of the national civil aviation security program (NCASP) of that State of the Operator,” The States of the operations “shall require foreign aircraft operators to develop, implement and maintain written SSPs, annexed to the AOSP, that meet any relevant requirements of their NCASP that are not a</w:t>
            </w:r>
            <w:r>
              <w:rPr>
                <w:rFonts w:ascii="Arial" w:eastAsia="Times New Roman" w:hAnsi="Arial" w:cs="Arial"/>
                <w:sz w:val="18"/>
                <w:szCs w:val="18"/>
              </w:rPr>
              <w:t xml:space="preserve">ddressed in the AOSP.” Clear public guidelines are published by ICAO since June 2022. </w:t>
            </w:r>
          </w:p>
          <w:p w:rsidR="00EB3238" w:rsidRDefault="00EB3238">
            <w:pPr>
              <w:divId w:val="506748962"/>
              <w:rPr>
                <w:rFonts w:ascii="Arial" w:eastAsia="Times New Roman" w:hAnsi="Arial" w:cs="Arial"/>
                <w:sz w:val="18"/>
                <w:szCs w:val="18"/>
              </w:rPr>
            </w:pPr>
            <w:r>
              <w:rPr>
                <w:rFonts w:ascii="Arial" w:eastAsia="Times New Roman" w:hAnsi="Arial" w:cs="Arial"/>
                <w:sz w:val="18"/>
                <w:szCs w:val="18"/>
              </w:rPr>
              <w:t xml:space="preserve">Regarding Supplementary Station Procedures (SSPs), as this is a new concept introduced in ICAO </w:t>
            </w:r>
            <w:r>
              <w:rPr>
                <w:rFonts w:ascii="Arial" w:eastAsia="Times New Roman" w:hAnsi="Arial" w:cs="Arial"/>
                <w:sz w:val="18"/>
                <w:szCs w:val="18"/>
              </w:rPr>
              <w:t xml:space="preserve">Annex 17 (Amendment 18, 2022) some states may still require air operators to develop “country specific AOSPs” (or “local AOSPs”) to operate into a third country. In such a scenario, the operator will typically have an AOSP approved, reviewed, or verified by its State of Operator (or registry) and a number of “local AOSPs” that will eventually be called SSPs approved, reviewed or verified by third country regulators (from the states of the operations). </w:t>
            </w:r>
          </w:p>
          <w:p w:rsidR="00EB3238" w:rsidRDefault="00EB3238">
            <w:pPr>
              <w:divId w:val="430126766"/>
              <w:rPr>
                <w:rFonts w:ascii="Arial" w:eastAsia="Times New Roman" w:hAnsi="Arial" w:cs="Arial"/>
                <w:sz w:val="18"/>
                <w:szCs w:val="18"/>
              </w:rPr>
            </w:pPr>
            <w:r>
              <w:rPr>
                <w:rFonts w:ascii="Arial" w:eastAsia="Times New Roman" w:hAnsi="Arial" w:cs="Arial"/>
                <w:sz w:val="18"/>
                <w:szCs w:val="18"/>
              </w:rPr>
              <w:t xml:space="preserve">According to the new ICAO guidance material on AOSP and SSPs (paragraph 1.2.11 of the public version), “in lieu of requesting SSPs, State where operations are conducted (other than the State of the Operator) may request the </w:t>
            </w:r>
            <w:r>
              <w:rPr>
                <w:rFonts w:ascii="Arial" w:eastAsia="Times New Roman" w:hAnsi="Arial" w:cs="Arial"/>
                <w:sz w:val="18"/>
                <w:szCs w:val="18"/>
              </w:rPr>
              <w:lastRenderedPageBreak/>
              <w:t xml:space="preserve">acknowledgement that an aircraft operator’s AOSP has been approved, review or verified by the State of the Operator by directly requesting it from that State or via the aircraft operator”. In such cases, a standard AOSP may be acceptable in meeting the purpose of SSPs requirements if allowed by the state of operations, particularly when the states concerned share the same level of security maturity and when Letters of Acknowledgment have been issued. </w:t>
            </w:r>
          </w:p>
          <w:p w:rsidR="00EB3238" w:rsidRDefault="00EB3238">
            <w:pPr>
              <w:divId w:val="1540629082"/>
              <w:rPr>
                <w:rFonts w:ascii="Arial" w:eastAsia="Times New Roman" w:hAnsi="Arial" w:cs="Arial"/>
                <w:sz w:val="18"/>
                <w:szCs w:val="18"/>
              </w:rPr>
            </w:pPr>
            <w:r>
              <w:rPr>
                <w:rFonts w:ascii="Arial" w:eastAsia="Times New Roman" w:hAnsi="Arial" w:cs="Arial"/>
                <w:sz w:val="18"/>
                <w:szCs w:val="18"/>
              </w:rPr>
              <w:t xml:space="preserve">Additionally, the security standards of the Operator mentioned in ident (iii) need to be either included in the main body, or as a separate appendix of the AOSP, or included in the SSPs (when the local environment is judged unsatisfactory by the Operator). In all cases, security standards of the Operator should be endorsed by the appropriate authorities of the State of the Operator (if in the AOSP) or the State of the operations (if in the SSPs). </w:t>
            </w:r>
          </w:p>
          <w:p w:rsidR="00EB3238" w:rsidRDefault="00EB3238">
            <w:pPr>
              <w:divId w:val="1643924162"/>
              <w:rPr>
                <w:rFonts w:ascii="Arial" w:eastAsia="Times New Roman" w:hAnsi="Arial" w:cs="Arial"/>
                <w:sz w:val="18"/>
                <w:szCs w:val="18"/>
              </w:rPr>
            </w:pPr>
            <w:r>
              <w:rPr>
                <w:rFonts w:ascii="Arial" w:eastAsia="Times New Roman" w:hAnsi="Arial" w:cs="Arial"/>
                <w:sz w:val="18"/>
                <w:szCs w:val="18"/>
              </w:rPr>
              <w:t xml:space="preserve">It is important to note that the States, including the State of the Operator, may adjust their respective NCASPs when differences and/or additional measures are identified, following the consultation process described in ICAO Annex 17, Chapter 2.4 on international cooperation and ICAO Aviation Security Manual (Doc 8973). In such cases, AOSPs may be revised to cover additional measures, and the need SSPs may be minimized. </w:t>
            </w:r>
          </w:p>
          <w:p w:rsidR="00EB3238" w:rsidRDefault="00EB3238">
            <w:pPr>
              <w:divId w:val="265120101"/>
              <w:rPr>
                <w:rFonts w:ascii="Arial" w:eastAsia="Times New Roman" w:hAnsi="Arial" w:cs="Arial"/>
                <w:sz w:val="18"/>
                <w:szCs w:val="18"/>
              </w:rPr>
            </w:pPr>
            <w:r>
              <w:rPr>
                <w:rFonts w:ascii="Arial" w:eastAsia="Times New Roman" w:hAnsi="Arial" w:cs="Arial"/>
                <w:sz w:val="18"/>
                <w:szCs w:val="18"/>
              </w:rPr>
              <w:t xml:space="preserve">According to Amendment 18 to Annex 17, original AOSPs are generally approved, reviewed or accepted by the relevant authorities of the respective State of the Operator. SSPs are generally approved, reviewed or verified by the relevant States of the operations that require the SSPs. These SSPs must only address any additional security measures or unique security requirements that are not already addressed by the carrier’s home State AOSP. </w:t>
            </w:r>
          </w:p>
          <w:p w:rsidR="00EB3238" w:rsidRDefault="00EB3238">
            <w:pPr>
              <w:divId w:val="1720474812"/>
              <w:rPr>
                <w:rFonts w:ascii="Arial" w:eastAsia="Times New Roman" w:hAnsi="Arial" w:cs="Arial"/>
                <w:sz w:val="18"/>
                <w:szCs w:val="18"/>
              </w:rPr>
            </w:pPr>
            <w:r>
              <w:rPr>
                <w:rFonts w:ascii="Arial" w:eastAsia="Times New Roman" w:hAnsi="Arial" w:cs="Arial"/>
                <w:sz w:val="18"/>
                <w:szCs w:val="18"/>
              </w:rPr>
              <w:t>Both AOSP and SSPs may contain security sensitive information (SSI) as required by the relevant States. When this is the case, these documents typically include a description of dissemination of how SSI is disseminated, ensuring the required level of data protection. In addition, SSPs may be appended and protected separately from the AOSP when the States of the operations don’t want their specific SSPs (and associated local SOPs) shared with the State of the Operator which reviews or approves the core AOSP.</w:t>
            </w:r>
            <w:r>
              <w:rPr>
                <w:rFonts w:ascii="Arial" w:eastAsia="Times New Roman" w:hAnsi="Arial" w:cs="Arial"/>
                <w:sz w:val="18"/>
                <w:szCs w:val="18"/>
              </w:rPr>
              <w:t xml:space="preserve"> </w:t>
            </w:r>
          </w:p>
          <w:p w:rsidR="00EB3238" w:rsidRDefault="00EB3238">
            <w:pPr>
              <w:divId w:val="1222985632"/>
              <w:rPr>
                <w:rFonts w:ascii="Arial" w:eastAsia="Times New Roman" w:hAnsi="Arial" w:cs="Arial"/>
                <w:sz w:val="18"/>
                <w:szCs w:val="18"/>
              </w:rPr>
            </w:pPr>
            <w:r>
              <w:rPr>
                <w:rFonts w:ascii="Arial" w:eastAsia="Times New Roman" w:hAnsi="Arial" w:cs="Arial"/>
                <w:sz w:val="18"/>
                <w:szCs w:val="18"/>
              </w:rPr>
              <w:t xml:space="preserve">The AOSP may include security sensitive information as required by the State. In such case, the AOSP would normally include a description of dissemination of security sensitive information in a way that ensures the required level of data protection. </w:t>
            </w:r>
          </w:p>
        </w:tc>
      </w:tr>
    </w:tbl>
    <w:p w:rsidR="00EB3238" w:rsidRDefault="00EB3238">
      <w:pPr>
        <w:pStyle w:val="NormalWeb"/>
        <w:divId w:val="648633409"/>
        <w:rPr>
          <w:rFonts w:ascii="Arial" w:hAnsi="Arial" w:cs="Arial"/>
          <w:color w:val="022A4C"/>
          <w:sz w:val="18"/>
          <w:szCs w:val="18"/>
        </w:rPr>
      </w:pPr>
      <w:r>
        <w:rPr>
          <w:rFonts w:ascii="Arial" w:hAnsi="Arial" w:cs="Arial"/>
          <w:color w:val="022A4C"/>
          <w:sz w:val="18"/>
          <w:szCs w:val="18"/>
        </w:rPr>
        <w:lastRenderedPageBreak/>
        <w:t> </w:t>
      </w:r>
    </w:p>
    <w:p w:rsidR="00EB3238" w:rsidRDefault="00EB3238" w:rsidP="00EB3238">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1.5 Provision of Resources</w:t>
      </w:r>
    </w:p>
    <w:tbl>
      <w:tblPr>
        <w:tblStyle w:val="TableGrid"/>
        <w:tblW w:w="5000" w:type="pct"/>
        <w:tblLayout w:type="fixed"/>
        <w:tblLook w:val="04A0" w:firstRow="1" w:lastRow="0" w:firstColumn="1" w:lastColumn="0" w:noHBand="0" w:noVBand="1"/>
      </w:tblPr>
      <w:tblGrid>
        <w:gridCol w:w="9576"/>
      </w:tblGrid>
      <w:tr w:rsidR="00000000" w:rsidTr="00EB3238">
        <w:trPr>
          <w:divId w:val="1163203853"/>
        </w:trPr>
        <w:tc>
          <w:tcPr>
            <w:tcW w:w="9330" w:type="dxa"/>
            <w:hideMark/>
          </w:tcPr>
          <w:p w:rsidR="00EB3238" w:rsidRDefault="00EB3238">
            <w:pPr>
              <w:rPr>
                <w:rFonts w:ascii="Arial" w:eastAsia="Times New Roman" w:hAnsi="Arial" w:cs="Arial"/>
                <w:sz w:val="23"/>
                <w:szCs w:val="23"/>
              </w:rPr>
            </w:pPr>
            <w:r>
              <w:rPr>
                <w:rFonts w:ascii="Arial" w:eastAsia="Times New Roman" w:hAnsi="Arial" w:cs="Arial"/>
                <w:b/>
                <w:bCs/>
                <w:sz w:val="23"/>
                <w:szCs w:val="23"/>
              </w:rPr>
              <w:t>SEC 1.5.3</w:t>
            </w:r>
          </w:p>
        </w:tc>
      </w:tr>
      <w:tr w:rsidR="00000000" w:rsidTr="00EB3238">
        <w:trPr>
          <w:divId w:val="1163203853"/>
        </w:trPr>
        <w:tc>
          <w:tcPr>
            <w:tcW w:w="9330" w:type="dxa"/>
            <w:hideMark/>
          </w:tcPr>
          <w:p w:rsidR="00EB3238" w:rsidRDefault="00EB3238">
            <w:pPr>
              <w:divId w:val="1926838608"/>
              <w:rPr>
                <w:rFonts w:ascii="Arial" w:eastAsia="Times New Roman" w:hAnsi="Arial" w:cs="Arial"/>
                <w:sz w:val="18"/>
                <w:szCs w:val="18"/>
              </w:rPr>
            </w:pPr>
            <w:r>
              <w:rPr>
                <w:rFonts w:ascii="Arial" w:eastAsia="Times New Roman" w:hAnsi="Arial" w:cs="Arial"/>
                <w:sz w:val="18"/>
                <w:szCs w:val="18"/>
              </w:rPr>
              <w:t xml:space="preserve">If permitted by the State, the Operator shall ensure a process has been established that requires operational security personnel in the organization of the Operator and, if applicable, service providers selected by the Operator to conduct operational security functions, to be subjected to pre-employment and recurring background checks in accordance with requirements of applicable aviation security authorities. The requirement for a background check shall be applicable to personnel who: </w:t>
            </w:r>
          </w:p>
          <w:p w:rsidR="00EB3238" w:rsidRDefault="00EB3238">
            <w:pPr>
              <w:pStyle w:val="iatalistitem"/>
              <w:numPr>
                <w:ilvl w:val="0"/>
                <w:numId w:val="4"/>
              </w:numPr>
              <w:divId w:val="1926838608"/>
              <w:rPr>
                <w:rFonts w:ascii="Arial" w:eastAsia="Times New Roman" w:hAnsi="Arial" w:cs="Arial"/>
                <w:sz w:val="18"/>
                <w:szCs w:val="18"/>
              </w:rPr>
            </w:pPr>
            <w:r>
              <w:rPr>
                <w:rFonts w:ascii="Arial" w:eastAsia="Times New Roman" w:hAnsi="Arial" w:cs="Arial"/>
                <w:sz w:val="18"/>
                <w:szCs w:val="18"/>
              </w:rPr>
              <w:t>Engage in the implementation of security controls;</w:t>
            </w:r>
          </w:p>
          <w:p w:rsidR="00EB3238" w:rsidRDefault="00EB3238">
            <w:pPr>
              <w:pStyle w:val="iatalistitem"/>
              <w:numPr>
                <w:ilvl w:val="0"/>
                <w:numId w:val="4"/>
              </w:numPr>
              <w:divId w:val="1926838608"/>
              <w:rPr>
                <w:rFonts w:ascii="Arial" w:eastAsia="Times New Roman" w:hAnsi="Arial" w:cs="Arial"/>
                <w:sz w:val="18"/>
                <w:szCs w:val="18"/>
              </w:rPr>
            </w:pPr>
            <w:r>
              <w:rPr>
                <w:rFonts w:ascii="Arial" w:eastAsia="Times New Roman" w:hAnsi="Arial" w:cs="Arial"/>
                <w:sz w:val="18"/>
                <w:szCs w:val="18"/>
              </w:rPr>
              <w:t>Have unescorted access to the security restricted area of an airport;</w:t>
            </w:r>
          </w:p>
          <w:p w:rsidR="00EB3238" w:rsidRDefault="00EB3238">
            <w:pPr>
              <w:pStyle w:val="iatalistitem"/>
              <w:numPr>
                <w:ilvl w:val="0"/>
                <w:numId w:val="4"/>
              </w:numPr>
              <w:divId w:val="1926838608"/>
              <w:rPr>
                <w:rFonts w:ascii="Arial" w:eastAsia="Times New Roman" w:hAnsi="Arial" w:cs="Arial"/>
                <w:sz w:val="18"/>
                <w:szCs w:val="18"/>
              </w:rPr>
            </w:pPr>
            <w:r>
              <w:rPr>
                <w:rFonts w:ascii="Arial" w:eastAsia="Times New Roman" w:hAnsi="Arial" w:cs="Arial"/>
                <w:sz w:val="18"/>
                <w:szCs w:val="18"/>
              </w:rPr>
              <w:t>Have unescorted access to other controlled areas and searched aircraft;</w:t>
            </w:r>
          </w:p>
          <w:p w:rsidR="00EB3238" w:rsidRDefault="00EB3238">
            <w:pPr>
              <w:pStyle w:val="iatalistitem"/>
              <w:numPr>
                <w:ilvl w:val="0"/>
                <w:numId w:val="4"/>
              </w:numPr>
              <w:divId w:val="1926838608"/>
              <w:rPr>
                <w:rFonts w:ascii="Arial" w:eastAsia="Times New Roman" w:hAnsi="Arial" w:cs="Arial"/>
                <w:sz w:val="18"/>
                <w:szCs w:val="18"/>
              </w:rPr>
            </w:pPr>
            <w:r>
              <w:rPr>
                <w:rFonts w:ascii="Arial" w:eastAsia="Times New Roman" w:hAnsi="Arial" w:cs="Arial"/>
                <w:sz w:val="18"/>
                <w:szCs w:val="18"/>
              </w:rPr>
              <w:t xml:space="preserve">Have access to sensitive aviation security information. </w:t>
            </w:r>
            <w:r>
              <w:rPr>
                <w:rFonts w:ascii="Arial" w:eastAsia="Times New Roman" w:hAnsi="Arial" w:cs="Arial"/>
                <w:b/>
                <w:bCs/>
                <w:sz w:val="18"/>
                <w:szCs w:val="18"/>
              </w:rPr>
              <w:t>(GM)</w:t>
            </w:r>
          </w:p>
        </w:tc>
      </w:tr>
      <w:tr w:rsidR="00000000" w:rsidTr="00EB3238">
        <w:trPr>
          <w:divId w:val="1163203853"/>
        </w:trPr>
        <w:tc>
          <w:tcPr>
            <w:tcW w:w="9330" w:type="dxa"/>
            <w:hideMark/>
          </w:tcPr>
          <w:p w:rsidR="00EB3238" w:rsidRDefault="00EB3238">
            <w:pPr>
              <w:textAlignment w:val="center"/>
              <w:divId w:val="971600040"/>
              <w:rPr>
                <w:rFonts w:ascii="Arial" w:eastAsia="Times New Roman" w:hAnsi="Arial" w:cs="Arial"/>
                <w:sz w:val="18"/>
                <w:szCs w:val="18"/>
              </w:rPr>
            </w:pPr>
            <w:sdt>
              <w:sdtPr>
                <w:rPr>
                  <w:rFonts w:ascii="Arial" w:eastAsia="Times New Roman" w:hAnsi="Arial" w:cs="Arial"/>
                  <w:sz w:val="18"/>
                  <w:szCs w:val="18"/>
                </w:rPr>
                <w:id w:val="-202707982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EB3238" w:rsidRDefault="00EB3238">
            <w:pPr>
              <w:textAlignment w:val="center"/>
              <w:divId w:val="303509772"/>
              <w:rPr>
                <w:rFonts w:ascii="Arial" w:eastAsia="Times New Roman" w:hAnsi="Arial" w:cs="Arial"/>
                <w:sz w:val="18"/>
                <w:szCs w:val="18"/>
              </w:rPr>
            </w:pPr>
            <w:sdt>
              <w:sdtPr>
                <w:rPr>
                  <w:rFonts w:ascii="Arial" w:eastAsia="Times New Roman" w:hAnsi="Arial" w:cs="Arial"/>
                  <w:sz w:val="18"/>
                  <w:szCs w:val="18"/>
                </w:rPr>
                <w:id w:val="131761363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EB3238" w:rsidRDefault="00EB3238">
            <w:pPr>
              <w:textAlignment w:val="center"/>
              <w:divId w:val="900364109"/>
              <w:rPr>
                <w:rFonts w:ascii="Arial" w:eastAsia="Times New Roman" w:hAnsi="Arial" w:cs="Arial"/>
                <w:sz w:val="18"/>
                <w:szCs w:val="18"/>
              </w:rPr>
            </w:pPr>
            <w:sdt>
              <w:sdtPr>
                <w:rPr>
                  <w:rFonts w:ascii="Arial" w:eastAsia="Times New Roman" w:hAnsi="Arial" w:cs="Arial"/>
                  <w:sz w:val="18"/>
                  <w:szCs w:val="18"/>
                </w:rPr>
                <w:id w:val="42415927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EB3238" w:rsidRDefault="00EB3238">
            <w:pPr>
              <w:textAlignment w:val="center"/>
              <w:divId w:val="1891845165"/>
              <w:rPr>
                <w:rFonts w:ascii="Arial" w:eastAsia="Times New Roman" w:hAnsi="Arial" w:cs="Arial"/>
                <w:sz w:val="18"/>
                <w:szCs w:val="18"/>
              </w:rPr>
            </w:pPr>
            <w:sdt>
              <w:sdtPr>
                <w:rPr>
                  <w:rFonts w:ascii="Arial" w:eastAsia="Times New Roman" w:hAnsi="Arial" w:cs="Arial"/>
                  <w:sz w:val="18"/>
                  <w:szCs w:val="18"/>
                </w:rPr>
                <w:id w:val="-147374546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EB3238" w:rsidRDefault="00EB3238">
            <w:pPr>
              <w:textAlignment w:val="center"/>
              <w:divId w:val="196629153"/>
              <w:rPr>
                <w:rFonts w:ascii="Arial" w:eastAsia="Times New Roman" w:hAnsi="Arial" w:cs="Arial"/>
                <w:sz w:val="18"/>
                <w:szCs w:val="18"/>
              </w:rPr>
            </w:pPr>
            <w:sdt>
              <w:sdtPr>
                <w:rPr>
                  <w:rFonts w:ascii="Arial" w:eastAsia="Times New Roman" w:hAnsi="Arial" w:cs="Arial"/>
                  <w:sz w:val="18"/>
                  <w:szCs w:val="18"/>
                </w:rPr>
                <w:id w:val="126495734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EB3238">
        <w:trPr>
          <w:divId w:val="1163203853"/>
        </w:trPr>
        <w:tc>
          <w:tcPr>
            <w:tcW w:w="9330" w:type="dxa"/>
            <w:hideMark/>
          </w:tcPr>
          <w:p w:rsidR="00EB3238" w:rsidRDefault="00EB3238">
            <w:pPr>
              <w:divId w:val="474641646"/>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80577748"/>
              <w:placeholder>
                <w:docPart w:val="DefaultPlaceholder_-1854013440"/>
              </w:placeholder>
              <w:showingPlcHdr/>
              <w:text w:multiLine="1"/>
            </w:sdtPr>
            <w:sdtContent>
              <w:p w:rsidR="00EB3238" w:rsidRDefault="00EB3238">
                <w:pPr>
                  <w:rPr>
                    <w:rFonts w:ascii="Arial" w:eastAsia="Times New Roman" w:hAnsi="Arial" w:cs="Arial"/>
                    <w:sz w:val="18"/>
                    <w:szCs w:val="18"/>
                  </w:rPr>
                </w:pPr>
                <w:r w:rsidRPr="009C2F4C">
                  <w:rPr>
                    <w:rStyle w:val="PlaceholderText"/>
                  </w:rPr>
                  <w:t>Click or tap here to enter text.</w:t>
                </w:r>
              </w:p>
            </w:sdtContent>
          </w:sdt>
        </w:tc>
      </w:tr>
      <w:tr w:rsidR="00000000" w:rsidTr="00EB3238">
        <w:trPr>
          <w:divId w:val="1163203853"/>
        </w:trPr>
        <w:tc>
          <w:tcPr>
            <w:tcW w:w="9330" w:type="dxa"/>
            <w:hideMark/>
          </w:tcPr>
          <w:p w:rsidR="00EB3238" w:rsidRDefault="00EB3238">
            <w:pPr>
              <w:divId w:val="29111842"/>
              <w:rPr>
                <w:rFonts w:ascii="Arial" w:eastAsia="Times New Roman" w:hAnsi="Arial" w:cs="Arial"/>
                <w:b/>
                <w:bCs/>
                <w:sz w:val="23"/>
                <w:szCs w:val="23"/>
              </w:rPr>
            </w:pPr>
            <w:r>
              <w:rPr>
                <w:rFonts w:ascii="Arial" w:eastAsia="Times New Roman" w:hAnsi="Arial" w:cs="Arial"/>
                <w:b/>
                <w:bCs/>
                <w:sz w:val="23"/>
                <w:szCs w:val="23"/>
              </w:rPr>
              <w:t>Auditor Actions</w:t>
            </w:r>
          </w:p>
          <w:p w:rsidR="00EB3238" w:rsidRDefault="00EB3238">
            <w:pPr>
              <w:divId w:val="1311667326"/>
              <w:rPr>
                <w:rFonts w:ascii="Arial" w:eastAsia="Times New Roman" w:hAnsi="Arial" w:cs="Arial"/>
                <w:sz w:val="18"/>
                <w:szCs w:val="18"/>
              </w:rPr>
            </w:pPr>
            <w:sdt>
              <w:sdtPr>
                <w:rPr>
                  <w:rStyle w:val="iatacheckbox1"/>
                  <w:rFonts w:ascii="Arial" w:eastAsia="Times New Roman" w:hAnsi="Arial" w:cs="Arial"/>
                  <w:sz w:val="18"/>
                  <w:szCs w:val="18"/>
                </w:rPr>
                <w:id w:val="97641745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process for the pre-employment and recurring background checks. </w:t>
            </w:r>
          </w:p>
          <w:p w:rsidR="00EB3238" w:rsidRDefault="00EB3238">
            <w:pPr>
              <w:divId w:val="802498832"/>
              <w:rPr>
                <w:rFonts w:ascii="Arial" w:eastAsia="Times New Roman" w:hAnsi="Arial" w:cs="Arial"/>
                <w:sz w:val="18"/>
                <w:szCs w:val="18"/>
              </w:rPr>
            </w:pPr>
            <w:sdt>
              <w:sdtPr>
                <w:rPr>
                  <w:rStyle w:val="iatacheckbox1"/>
                  <w:rFonts w:ascii="Arial" w:eastAsia="Times New Roman" w:hAnsi="Arial" w:cs="Arial"/>
                  <w:sz w:val="18"/>
                  <w:szCs w:val="18"/>
                </w:rPr>
                <w:id w:val="-71643217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records of personnel background checks. </w:t>
            </w:r>
          </w:p>
          <w:p w:rsidR="00EB3238" w:rsidRDefault="00EB3238">
            <w:pPr>
              <w:divId w:val="1474564880"/>
              <w:rPr>
                <w:rFonts w:ascii="Arial" w:eastAsia="Times New Roman" w:hAnsi="Arial" w:cs="Arial"/>
                <w:sz w:val="18"/>
                <w:szCs w:val="18"/>
              </w:rPr>
            </w:pPr>
            <w:sdt>
              <w:sdtPr>
                <w:rPr>
                  <w:rStyle w:val="iatacheckbox1"/>
                  <w:rFonts w:ascii="Arial" w:eastAsia="Times New Roman" w:hAnsi="Arial" w:cs="Arial"/>
                  <w:sz w:val="18"/>
                  <w:szCs w:val="18"/>
                </w:rPr>
                <w:id w:val="121708590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EB3238" w:rsidRDefault="00EB3238">
            <w:pPr>
              <w:divId w:val="1334067216"/>
              <w:rPr>
                <w:rFonts w:ascii="Arial" w:eastAsia="Times New Roman" w:hAnsi="Arial" w:cs="Arial"/>
                <w:sz w:val="18"/>
                <w:szCs w:val="18"/>
              </w:rPr>
            </w:pPr>
            <w:sdt>
              <w:sdtPr>
                <w:rPr>
                  <w:rStyle w:val="iatacheckbox1"/>
                  <w:rFonts w:ascii="Arial" w:eastAsia="Times New Roman" w:hAnsi="Arial" w:cs="Arial"/>
                  <w:sz w:val="18"/>
                  <w:szCs w:val="18"/>
                </w:rPr>
                <w:id w:val="-113032384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70046192"/>
                <w:placeholder>
                  <w:docPart w:val="DefaultPlaceholder_-1854013440"/>
                </w:placeholder>
                <w:showingPlcHdr/>
                <w:text w:multiLine="1"/>
              </w:sdtPr>
              <w:sdtContent>
                <w:r w:rsidRPr="009C2F4C">
                  <w:rPr>
                    <w:rStyle w:val="PlaceholderText"/>
                  </w:rPr>
                  <w:t>Click or tap here to enter text.</w:t>
                </w:r>
              </w:sdtContent>
            </w:sdt>
          </w:p>
        </w:tc>
      </w:tr>
      <w:tr w:rsidR="00000000" w:rsidTr="00EB3238">
        <w:trPr>
          <w:divId w:val="1163203853"/>
        </w:trPr>
        <w:tc>
          <w:tcPr>
            <w:tcW w:w="9330" w:type="dxa"/>
            <w:hideMark/>
          </w:tcPr>
          <w:p w:rsidR="00EB3238" w:rsidRDefault="00EB3238">
            <w:pPr>
              <w:divId w:val="910819760"/>
              <w:rPr>
                <w:rFonts w:ascii="Arial" w:eastAsia="Times New Roman" w:hAnsi="Arial" w:cs="Arial"/>
                <w:b/>
                <w:bCs/>
                <w:sz w:val="23"/>
                <w:szCs w:val="23"/>
              </w:rPr>
            </w:pPr>
            <w:r>
              <w:rPr>
                <w:rFonts w:ascii="Arial" w:eastAsia="Times New Roman" w:hAnsi="Arial" w:cs="Arial"/>
                <w:b/>
                <w:bCs/>
                <w:sz w:val="23"/>
                <w:szCs w:val="23"/>
              </w:rPr>
              <w:lastRenderedPageBreak/>
              <w:t>Guidance</w:t>
            </w:r>
          </w:p>
          <w:p w:rsidR="00EB3238" w:rsidRDefault="00EB3238">
            <w:pPr>
              <w:divId w:val="1005590815"/>
              <w:rPr>
                <w:rFonts w:ascii="Arial" w:eastAsia="Times New Roman" w:hAnsi="Arial" w:cs="Arial"/>
                <w:sz w:val="18"/>
                <w:szCs w:val="18"/>
              </w:rPr>
            </w:pPr>
            <w:r>
              <w:rPr>
                <w:rFonts w:ascii="Arial" w:eastAsia="Times New Roman" w:hAnsi="Arial" w:cs="Arial"/>
                <w:sz w:val="18"/>
                <w:szCs w:val="18"/>
              </w:rPr>
              <w:t xml:space="preserve">Refer to the IRM for the definitions of Security Control and Security Restricted Area. </w:t>
            </w:r>
          </w:p>
          <w:p w:rsidR="00EB3238" w:rsidRDefault="00EB3238">
            <w:pPr>
              <w:divId w:val="15664363"/>
              <w:rPr>
                <w:rFonts w:ascii="Arial" w:eastAsia="Times New Roman" w:hAnsi="Arial" w:cs="Arial"/>
                <w:sz w:val="18"/>
                <w:szCs w:val="18"/>
              </w:rPr>
            </w:pPr>
            <w:r>
              <w:rPr>
                <w:rFonts w:ascii="Arial" w:eastAsia="Times New Roman" w:hAnsi="Arial" w:cs="Arial"/>
                <w:sz w:val="18"/>
                <w:szCs w:val="18"/>
              </w:rPr>
              <w:t xml:space="preserve">A background check might include: </w:t>
            </w:r>
          </w:p>
          <w:p w:rsidR="00EB3238" w:rsidRDefault="00EB3238">
            <w:pPr>
              <w:pStyle w:val="iatalistitem"/>
              <w:numPr>
                <w:ilvl w:val="0"/>
                <w:numId w:val="5"/>
              </w:numPr>
              <w:divId w:val="15664363"/>
              <w:rPr>
                <w:rFonts w:ascii="Arial" w:eastAsia="Times New Roman" w:hAnsi="Arial" w:cs="Arial"/>
                <w:sz w:val="18"/>
                <w:szCs w:val="18"/>
              </w:rPr>
            </w:pPr>
            <w:r>
              <w:rPr>
                <w:rFonts w:ascii="Arial" w:eastAsia="Times New Roman" w:hAnsi="Arial" w:cs="Arial"/>
                <w:sz w:val="18"/>
                <w:szCs w:val="18"/>
              </w:rPr>
              <w:t>Criminal record check;</w:t>
            </w:r>
          </w:p>
          <w:p w:rsidR="00EB3238" w:rsidRDefault="00EB3238">
            <w:pPr>
              <w:pStyle w:val="iatalistitem"/>
              <w:numPr>
                <w:ilvl w:val="0"/>
                <w:numId w:val="5"/>
              </w:numPr>
              <w:divId w:val="15664363"/>
              <w:rPr>
                <w:rFonts w:ascii="Arial" w:eastAsia="Times New Roman" w:hAnsi="Arial" w:cs="Arial"/>
                <w:sz w:val="18"/>
                <w:szCs w:val="18"/>
              </w:rPr>
            </w:pPr>
            <w:r>
              <w:rPr>
                <w:rFonts w:ascii="Arial" w:eastAsia="Times New Roman" w:hAnsi="Arial" w:cs="Arial"/>
                <w:sz w:val="18"/>
                <w:szCs w:val="18"/>
              </w:rPr>
              <w:t>Previous employment history;</w:t>
            </w:r>
          </w:p>
          <w:p w:rsidR="00EB3238" w:rsidRDefault="00EB3238">
            <w:pPr>
              <w:pStyle w:val="iatalistitem"/>
              <w:numPr>
                <w:ilvl w:val="0"/>
                <w:numId w:val="5"/>
              </w:numPr>
              <w:divId w:val="15664363"/>
              <w:rPr>
                <w:rFonts w:ascii="Arial" w:eastAsia="Times New Roman" w:hAnsi="Arial" w:cs="Arial"/>
                <w:sz w:val="18"/>
                <w:szCs w:val="18"/>
              </w:rPr>
            </w:pPr>
            <w:r>
              <w:rPr>
                <w:rFonts w:ascii="Arial" w:eastAsia="Times New Roman" w:hAnsi="Arial" w:cs="Arial"/>
                <w:sz w:val="18"/>
                <w:szCs w:val="18"/>
              </w:rPr>
              <w:t>Personal references;</w:t>
            </w:r>
          </w:p>
          <w:p w:rsidR="00EB3238" w:rsidRDefault="00EB3238">
            <w:pPr>
              <w:pStyle w:val="iatalistitem"/>
              <w:numPr>
                <w:ilvl w:val="0"/>
                <w:numId w:val="5"/>
              </w:numPr>
              <w:divId w:val="15664363"/>
              <w:rPr>
                <w:rFonts w:ascii="Arial" w:eastAsia="Times New Roman" w:hAnsi="Arial" w:cs="Arial"/>
                <w:sz w:val="18"/>
                <w:szCs w:val="18"/>
              </w:rPr>
            </w:pPr>
            <w:r>
              <w:rPr>
                <w:rFonts w:ascii="Arial" w:eastAsia="Times New Roman" w:hAnsi="Arial" w:cs="Arial"/>
                <w:sz w:val="18"/>
                <w:szCs w:val="18"/>
              </w:rPr>
              <w:t>Education and training.</w:t>
            </w:r>
          </w:p>
          <w:p w:rsidR="00EB3238" w:rsidRDefault="00EB3238">
            <w:pPr>
              <w:divId w:val="773013775"/>
              <w:rPr>
                <w:rFonts w:ascii="Arial" w:eastAsia="Times New Roman" w:hAnsi="Arial" w:cs="Arial"/>
                <w:sz w:val="18"/>
                <w:szCs w:val="18"/>
              </w:rPr>
            </w:pPr>
            <w:r>
              <w:rPr>
                <w:rFonts w:ascii="Arial" w:eastAsia="Times New Roman" w:hAnsi="Arial" w:cs="Arial"/>
                <w:sz w:val="18"/>
                <w:szCs w:val="18"/>
              </w:rPr>
              <w:t xml:space="preserve">National legislation on civil liberties and protection of personal information will greatly influence the limits placed on an employer when performing pre-employment background checks. An employer is not permitted to deviate from the laws of the country where the hiring process is taking place. </w:t>
            </w:r>
          </w:p>
          <w:p w:rsidR="00EB3238" w:rsidRDefault="00EB3238">
            <w:pPr>
              <w:divId w:val="1761635229"/>
              <w:rPr>
                <w:rFonts w:ascii="Arial" w:eastAsia="Times New Roman" w:hAnsi="Arial" w:cs="Arial"/>
                <w:sz w:val="18"/>
                <w:szCs w:val="18"/>
              </w:rPr>
            </w:pPr>
            <w:r>
              <w:rPr>
                <w:rFonts w:ascii="Arial" w:eastAsia="Times New Roman" w:hAnsi="Arial" w:cs="Arial"/>
                <w:sz w:val="18"/>
                <w:szCs w:val="18"/>
              </w:rPr>
              <w:t>Escorted access may be provided to an individual that has yet to complete all aspects of the background checking process.</w:t>
            </w:r>
          </w:p>
          <w:p w:rsidR="00EB3238" w:rsidRDefault="00EB3238">
            <w:pPr>
              <w:divId w:val="8527486"/>
              <w:rPr>
                <w:rFonts w:ascii="Arial" w:eastAsia="Times New Roman" w:hAnsi="Arial" w:cs="Arial"/>
                <w:sz w:val="18"/>
                <w:szCs w:val="18"/>
              </w:rPr>
            </w:pPr>
            <w:r>
              <w:rPr>
                <w:rFonts w:ascii="Arial" w:eastAsia="Times New Roman" w:hAnsi="Arial" w:cs="Arial"/>
                <w:sz w:val="18"/>
                <w:szCs w:val="18"/>
              </w:rPr>
              <w:t xml:space="preserve">An individual currently permitted unescorted access to a security restricted area, but who subsequently fails to satisfy the criteria to continue to hold an airport identification card or for unescorted access to a security restricted area, will typically have access to security restricted areas, as well as access to sensitive aviation security information, revoked immediately. </w:t>
            </w:r>
          </w:p>
          <w:p w:rsidR="00EB3238" w:rsidRDefault="00EB3238">
            <w:pPr>
              <w:divId w:val="1459060344"/>
              <w:rPr>
                <w:rFonts w:ascii="Arial" w:eastAsia="Times New Roman" w:hAnsi="Arial" w:cs="Arial"/>
                <w:sz w:val="18"/>
                <w:szCs w:val="18"/>
              </w:rPr>
            </w:pPr>
            <w:r>
              <w:rPr>
                <w:rFonts w:ascii="Arial" w:eastAsia="Times New Roman" w:hAnsi="Arial" w:cs="Arial"/>
                <w:sz w:val="18"/>
                <w:szCs w:val="18"/>
              </w:rPr>
              <w:t xml:space="preserve">The operator’s role in the background check process will be determined by the State. In some cases, the entire process will be managed and/or conducted by the State. </w:t>
            </w:r>
          </w:p>
        </w:tc>
      </w:tr>
    </w:tbl>
    <w:p w:rsidR="00EB3238" w:rsidRDefault="00EB3238">
      <w:pPr>
        <w:pStyle w:val="NormalWeb"/>
        <w:divId w:val="1163203853"/>
        <w:rPr>
          <w:rFonts w:ascii="Arial" w:hAnsi="Arial" w:cs="Arial"/>
          <w:color w:val="022A4C"/>
          <w:sz w:val="18"/>
          <w:szCs w:val="18"/>
        </w:rPr>
      </w:pPr>
      <w:r>
        <w:rPr>
          <w:rFonts w:ascii="Arial" w:hAnsi="Arial" w:cs="Arial"/>
          <w:color w:val="022A4C"/>
          <w:sz w:val="18"/>
          <w:szCs w:val="18"/>
        </w:rPr>
        <w:t> </w:t>
      </w:r>
    </w:p>
    <w:p w:rsidR="00EB3238" w:rsidRDefault="00EB3238" w:rsidP="00EB3238">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1.7 Security Manual</w:t>
      </w:r>
    </w:p>
    <w:tbl>
      <w:tblPr>
        <w:tblStyle w:val="TableGrid"/>
        <w:tblW w:w="5000" w:type="pct"/>
        <w:tblLayout w:type="fixed"/>
        <w:tblLook w:val="04A0" w:firstRow="1" w:lastRow="0" w:firstColumn="1" w:lastColumn="0" w:noHBand="0" w:noVBand="1"/>
      </w:tblPr>
      <w:tblGrid>
        <w:gridCol w:w="9576"/>
      </w:tblGrid>
      <w:tr w:rsidR="00000000" w:rsidTr="00EB3238">
        <w:trPr>
          <w:divId w:val="604727049"/>
        </w:trPr>
        <w:tc>
          <w:tcPr>
            <w:tcW w:w="9330" w:type="dxa"/>
            <w:hideMark/>
          </w:tcPr>
          <w:p w:rsidR="00EB3238" w:rsidRDefault="00EB3238">
            <w:pPr>
              <w:rPr>
                <w:rFonts w:ascii="Arial" w:eastAsia="Times New Roman" w:hAnsi="Arial" w:cs="Arial"/>
                <w:sz w:val="23"/>
                <w:szCs w:val="23"/>
              </w:rPr>
            </w:pPr>
            <w:r>
              <w:rPr>
                <w:rFonts w:ascii="Arial" w:eastAsia="Times New Roman" w:hAnsi="Arial" w:cs="Arial"/>
                <w:b/>
                <w:bCs/>
                <w:sz w:val="23"/>
                <w:szCs w:val="23"/>
              </w:rPr>
              <w:t>SEC 1.7.1</w:t>
            </w:r>
          </w:p>
        </w:tc>
      </w:tr>
      <w:tr w:rsidR="00000000" w:rsidTr="00EB3238">
        <w:trPr>
          <w:divId w:val="604727049"/>
        </w:trPr>
        <w:tc>
          <w:tcPr>
            <w:tcW w:w="9330" w:type="dxa"/>
            <w:hideMark/>
          </w:tcPr>
          <w:p w:rsidR="00EB3238" w:rsidRDefault="00EB3238">
            <w:pPr>
              <w:divId w:val="442187777"/>
              <w:rPr>
                <w:rFonts w:ascii="Arial" w:eastAsia="Times New Roman" w:hAnsi="Arial" w:cs="Arial"/>
                <w:sz w:val="18"/>
                <w:szCs w:val="18"/>
              </w:rPr>
            </w:pPr>
            <w:r>
              <w:rPr>
                <w:rFonts w:ascii="Arial" w:eastAsia="Times New Roman" w:hAnsi="Arial" w:cs="Arial"/>
                <w:sz w:val="18"/>
                <w:szCs w:val="18"/>
              </w:rPr>
              <w:t xml:space="preserve">The Operator shall have a Security Manual or equivalent document that provides guidance for the implementation of the AOSP to ensure applicable personnel have the direction necessary to implement security measures. </w:t>
            </w:r>
            <w:r>
              <w:rPr>
                <w:rFonts w:ascii="Arial" w:eastAsia="Times New Roman" w:hAnsi="Arial" w:cs="Arial"/>
                <w:b/>
                <w:bCs/>
                <w:sz w:val="18"/>
                <w:szCs w:val="18"/>
              </w:rPr>
              <w:t>(GM)</w:t>
            </w:r>
          </w:p>
        </w:tc>
      </w:tr>
      <w:tr w:rsidR="00000000" w:rsidTr="00EB3238">
        <w:trPr>
          <w:divId w:val="604727049"/>
        </w:trPr>
        <w:tc>
          <w:tcPr>
            <w:tcW w:w="9330" w:type="dxa"/>
            <w:hideMark/>
          </w:tcPr>
          <w:p w:rsidR="00EB3238" w:rsidRDefault="00EB3238">
            <w:pPr>
              <w:textAlignment w:val="center"/>
              <w:divId w:val="216940298"/>
              <w:rPr>
                <w:rFonts w:ascii="Arial" w:eastAsia="Times New Roman" w:hAnsi="Arial" w:cs="Arial"/>
                <w:sz w:val="18"/>
                <w:szCs w:val="18"/>
              </w:rPr>
            </w:pPr>
            <w:sdt>
              <w:sdtPr>
                <w:rPr>
                  <w:rFonts w:ascii="Arial" w:eastAsia="Times New Roman" w:hAnsi="Arial" w:cs="Arial"/>
                  <w:sz w:val="18"/>
                  <w:szCs w:val="18"/>
                </w:rPr>
                <w:id w:val="-97968526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EB3238" w:rsidRDefault="00EB3238">
            <w:pPr>
              <w:textAlignment w:val="center"/>
              <w:divId w:val="234781335"/>
              <w:rPr>
                <w:rFonts w:ascii="Arial" w:eastAsia="Times New Roman" w:hAnsi="Arial" w:cs="Arial"/>
                <w:sz w:val="18"/>
                <w:szCs w:val="18"/>
              </w:rPr>
            </w:pPr>
            <w:sdt>
              <w:sdtPr>
                <w:rPr>
                  <w:rFonts w:ascii="Arial" w:eastAsia="Times New Roman" w:hAnsi="Arial" w:cs="Arial"/>
                  <w:sz w:val="18"/>
                  <w:szCs w:val="18"/>
                </w:rPr>
                <w:id w:val="-56949625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EB3238" w:rsidRDefault="00EB3238">
            <w:pPr>
              <w:textAlignment w:val="center"/>
              <w:divId w:val="687408540"/>
              <w:rPr>
                <w:rFonts w:ascii="Arial" w:eastAsia="Times New Roman" w:hAnsi="Arial" w:cs="Arial"/>
                <w:sz w:val="18"/>
                <w:szCs w:val="18"/>
              </w:rPr>
            </w:pPr>
            <w:sdt>
              <w:sdtPr>
                <w:rPr>
                  <w:rFonts w:ascii="Arial" w:eastAsia="Times New Roman" w:hAnsi="Arial" w:cs="Arial"/>
                  <w:sz w:val="18"/>
                  <w:szCs w:val="18"/>
                </w:rPr>
                <w:id w:val="34013003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EB3238" w:rsidRDefault="00EB3238">
            <w:pPr>
              <w:textAlignment w:val="center"/>
              <w:divId w:val="805777460"/>
              <w:rPr>
                <w:rFonts w:ascii="Arial" w:eastAsia="Times New Roman" w:hAnsi="Arial" w:cs="Arial"/>
                <w:sz w:val="18"/>
                <w:szCs w:val="18"/>
              </w:rPr>
            </w:pPr>
            <w:sdt>
              <w:sdtPr>
                <w:rPr>
                  <w:rFonts w:ascii="Arial" w:eastAsia="Times New Roman" w:hAnsi="Arial" w:cs="Arial"/>
                  <w:sz w:val="18"/>
                  <w:szCs w:val="18"/>
                </w:rPr>
                <w:id w:val="88290960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EB3238" w:rsidRDefault="00EB3238">
            <w:pPr>
              <w:textAlignment w:val="center"/>
              <w:divId w:val="1629893528"/>
              <w:rPr>
                <w:rFonts w:ascii="Arial" w:eastAsia="Times New Roman" w:hAnsi="Arial" w:cs="Arial"/>
                <w:sz w:val="18"/>
                <w:szCs w:val="18"/>
              </w:rPr>
            </w:pPr>
            <w:sdt>
              <w:sdtPr>
                <w:rPr>
                  <w:rFonts w:ascii="Arial" w:eastAsia="Times New Roman" w:hAnsi="Arial" w:cs="Arial"/>
                  <w:sz w:val="18"/>
                  <w:szCs w:val="18"/>
                </w:rPr>
                <w:id w:val="-199787156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EB3238">
        <w:trPr>
          <w:divId w:val="604727049"/>
        </w:trPr>
        <w:tc>
          <w:tcPr>
            <w:tcW w:w="9330" w:type="dxa"/>
            <w:hideMark/>
          </w:tcPr>
          <w:p w:rsidR="00EB3238" w:rsidRDefault="00EB3238">
            <w:pPr>
              <w:divId w:val="1913735454"/>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980768588"/>
              <w:placeholder>
                <w:docPart w:val="DefaultPlaceholder_-1854013440"/>
              </w:placeholder>
              <w:showingPlcHdr/>
              <w:text w:multiLine="1"/>
            </w:sdtPr>
            <w:sdtContent>
              <w:p w:rsidR="00EB3238" w:rsidRDefault="00EB3238">
                <w:pPr>
                  <w:rPr>
                    <w:rFonts w:ascii="Arial" w:eastAsia="Times New Roman" w:hAnsi="Arial" w:cs="Arial"/>
                    <w:sz w:val="18"/>
                    <w:szCs w:val="18"/>
                  </w:rPr>
                </w:pPr>
                <w:r w:rsidRPr="009C2F4C">
                  <w:rPr>
                    <w:rStyle w:val="PlaceholderText"/>
                  </w:rPr>
                  <w:t>Click or tap here to enter text.</w:t>
                </w:r>
              </w:p>
            </w:sdtContent>
          </w:sdt>
        </w:tc>
      </w:tr>
      <w:tr w:rsidR="00000000" w:rsidTr="00EB3238">
        <w:trPr>
          <w:divId w:val="604727049"/>
        </w:trPr>
        <w:tc>
          <w:tcPr>
            <w:tcW w:w="9330" w:type="dxa"/>
            <w:hideMark/>
          </w:tcPr>
          <w:p w:rsidR="00EB3238" w:rsidRDefault="00EB3238">
            <w:pPr>
              <w:divId w:val="700592791"/>
              <w:rPr>
                <w:rFonts w:ascii="Arial" w:eastAsia="Times New Roman" w:hAnsi="Arial" w:cs="Arial"/>
                <w:b/>
                <w:bCs/>
                <w:sz w:val="23"/>
                <w:szCs w:val="23"/>
              </w:rPr>
            </w:pPr>
            <w:r>
              <w:rPr>
                <w:rFonts w:ascii="Arial" w:eastAsia="Times New Roman" w:hAnsi="Arial" w:cs="Arial"/>
                <w:b/>
                <w:bCs/>
                <w:sz w:val="23"/>
                <w:szCs w:val="23"/>
              </w:rPr>
              <w:t>Auditor Actions</w:t>
            </w:r>
          </w:p>
          <w:p w:rsidR="00EB3238" w:rsidRDefault="00EB3238">
            <w:pPr>
              <w:divId w:val="1768453850"/>
              <w:rPr>
                <w:rFonts w:ascii="Arial" w:eastAsia="Times New Roman" w:hAnsi="Arial" w:cs="Arial"/>
                <w:sz w:val="18"/>
                <w:szCs w:val="18"/>
              </w:rPr>
            </w:pPr>
            <w:sdt>
              <w:sdtPr>
                <w:rPr>
                  <w:rStyle w:val="iatacheckbox1"/>
                  <w:rFonts w:ascii="Arial" w:eastAsia="Times New Roman" w:hAnsi="Arial" w:cs="Arial"/>
                  <w:sz w:val="18"/>
                  <w:szCs w:val="18"/>
                </w:rPr>
                <w:id w:val="63623451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security manual, including separate documents where applicable. </w:t>
            </w:r>
          </w:p>
          <w:p w:rsidR="00EB3238" w:rsidRDefault="00EB3238">
            <w:pPr>
              <w:divId w:val="695273636"/>
              <w:rPr>
                <w:rFonts w:ascii="Arial" w:eastAsia="Times New Roman" w:hAnsi="Arial" w:cs="Arial"/>
                <w:sz w:val="18"/>
                <w:szCs w:val="18"/>
              </w:rPr>
            </w:pPr>
            <w:sdt>
              <w:sdtPr>
                <w:rPr>
                  <w:rStyle w:val="iatacheckbox1"/>
                  <w:rFonts w:ascii="Arial" w:eastAsia="Times New Roman" w:hAnsi="Arial" w:cs="Arial"/>
                  <w:sz w:val="18"/>
                  <w:szCs w:val="18"/>
                </w:rPr>
                <w:id w:val="168070165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contents of the security manual. </w:t>
            </w:r>
          </w:p>
          <w:p w:rsidR="00EB3238" w:rsidRDefault="00EB3238">
            <w:pPr>
              <w:divId w:val="1973900330"/>
              <w:rPr>
                <w:rFonts w:ascii="Arial" w:eastAsia="Times New Roman" w:hAnsi="Arial" w:cs="Arial"/>
                <w:sz w:val="18"/>
                <w:szCs w:val="18"/>
              </w:rPr>
            </w:pPr>
            <w:sdt>
              <w:sdtPr>
                <w:rPr>
                  <w:rStyle w:val="iatacheckbox1"/>
                  <w:rFonts w:ascii="Arial" w:eastAsia="Times New Roman" w:hAnsi="Arial" w:cs="Arial"/>
                  <w:sz w:val="18"/>
                  <w:szCs w:val="18"/>
                </w:rPr>
                <w:id w:val="-3681728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EB3238" w:rsidRDefault="00EB3238">
            <w:pPr>
              <w:divId w:val="32312209"/>
              <w:rPr>
                <w:rFonts w:ascii="Arial" w:eastAsia="Times New Roman" w:hAnsi="Arial" w:cs="Arial"/>
                <w:sz w:val="18"/>
                <w:szCs w:val="18"/>
              </w:rPr>
            </w:pPr>
            <w:sdt>
              <w:sdtPr>
                <w:rPr>
                  <w:rStyle w:val="iatacheckbox1"/>
                  <w:rFonts w:ascii="Arial" w:eastAsia="Times New Roman" w:hAnsi="Arial" w:cs="Arial"/>
                  <w:sz w:val="18"/>
                  <w:szCs w:val="18"/>
                </w:rPr>
                <w:id w:val="-77940668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759899541"/>
                <w:placeholder>
                  <w:docPart w:val="DefaultPlaceholder_-1854013440"/>
                </w:placeholder>
                <w:showingPlcHdr/>
                <w:text w:multiLine="1"/>
              </w:sdtPr>
              <w:sdtContent>
                <w:r w:rsidRPr="009C2F4C">
                  <w:rPr>
                    <w:rStyle w:val="PlaceholderText"/>
                  </w:rPr>
                  <w:t>Click or tap here to enter text.</w:t>
                </w:r>
              </w:sdtContent>
            </w:sdt>
          </w:p>
        </w:tc>
      </w:tr>
      <w:tr w:rsidR="00000000" w:rsidTr="00EB3238">
        <w:trPr>
          <w:divId w:val="604727049"/>
        </w:trPr>
        <w:tc>
          <w:tcPr>
            <w:tcW w:w="9330" w:type="dxa"/>
            <w:hideMark/>
          </w:tcPr>
          <w:p w:rsidR="00EB3238" w:rsidRDefault="00EB3238">
            <w:pPr>
              <w:divId w:val="1132796475"/>
              <w:rPr>
                <w:rFonts w:ascii="Arial" w:eastAsia="Times New Roman" w:hAnsi="Arial" w:cs="Arial"/>
                <w:b/>
                <w:bCs/>
                <w:sz w:val="23"/>
                <w:szCs w:val="23"/>
              </w:rPr>
            </w:pPr>
            <w:r>
              <w:rPr>
                <w:rFonts w:ascii="Arial" w:eastAsia="Times New Roman" w:hAnsi="Arial" w:cs="Arial"/>
                <w:b/>
                <w:bCs/>
                <w:sz w:val="23"/>
                <w:szCs w:val="23"/>
              </w:rPr>
              <w:lastRenderedPageBreak/>
              <w:t>Guidance</w:t>
            </w:r>
          </w:p>
          <w:p w:rsidR="00EB3238" w:rsidRDefault="00EB3238">
            <w:pPr>
              <w:divId w:val="1594898132"/>
              <w:rPr>
                <w:rFonts w:ascii="Arial" w:eastAsia="Times New Roman" w:hAnsi="Arial" w:cs="Arial"/>
                <w:sz w:val="18"/>
                <w:szCs w:val="18"/>
              </w:rPr>
            </w:pPr>
            <w:r>
              <w:rPr>
                <w:rFonts w:ascii="Arial" w:eastAsia="Times New Roman" w:hAnsi="Arial" w:cs="Arial"/>
                <w:sz w:val="18"/>
                <w:szCs w:val="18"/>
              </w:rPr>
              <w:t xml:space="preserve">An operator may have more than one security manual (e.g. where security responsibilities are delegated to various departments or by geographic locations, each with distinct security requirements). All documents comprising an operator's security manual (or equivalent document) are considered controlled documents. </w:t>
            </w:r>
          </w:p>
          <w:p w:rsidR="00EB3238" w:rsidRDefault="00EB3238">
            <w:pPr>
              <w:divId w:val="82075163"/>
              <w:rPr>
                <w:rFonts w:ascii="Arial" w:eastAsia="Times New Roman" w:hAnsi="Arial" w:cs="Arial"/>
                <w:sz w:val="18"/>
                <w:szCs w:val="18"/>
              </w:rPr>
            </w:pPr>
            <w:r>
              <w:rPr>
                <w:rFonts w:ascii="Arial" w:eastAsia="Times New Roman" w:hAnsi="Arial" w:cs="Arial"/>
                <w:sz w:val="18"/>
                <w:szCs w:val="18"/>
              </w:rPr>
              <w:t xml:space="preserve">The content of the security manual (or equivalent document) typically addresses the following subject areas, as applicable to the operator's type(s) of operations conducted and specific security requirements: </w:t>
            </w:r>
          </w:p>
          <w:p w:rsidR="00EB3238" w:rsidRDefault="00EB3238">
            <w:pPr>
              <w:pStyle w:val="iatalistitem"/>
              <w:numPr>
                <w:ilvl w:val="0"/>
                <w:numId w:val="6"/>
              </w:numPr>
              <w:divId w:val="82075163"/>
              <w:rPr>
                <w:rFonts w:ascii="Arial" w:eastAsia="Times New Roman" w:hAnsi="Arial" w:cs="Arial"/>
                <w:sz w:val="18"/>
                <w:szCs w:val="18"/>
              </w:rPr>
            </w:pPr>
            <w:r>
              <w:rPr>
                <w:rFonts w:ascii="Arial" w:eastAsia="Times New Roman" w:hAnsi="Arial" w:cs="Arial"/>
                <w:sz w:val="18"/>
                <w:szCs w:val="18"/>
              </w:rPr>
              <w:t>Definitions of technical terms associated with the AOSP;</w:t>
            </w:r>
          </w:p>
          <w:p w:rsidR="00EB3238" w:rsidRDefault="00EB3238">
            <w:pPr>
              <w:pStyle w:val="iatalistitem"/>
              <w:numPr>
                <w:ilvl w:val="0"/>
                <w:numId w:val="6"/>
              </w:numPr>
              <w:divId w:val="82075163"/>
              <w:rPr>
                <w:rFonts w:ascii="Arial" w:eastAsia="Times New Roman" w:hAnsi="Arial" w:cs="Arial"/>
                <w:sz w:val="18"/>
                <w:szCs w:val="18"/>
              </w:rPr>
            </w:pPr>
            <w:r>
              <w:rPr>
                <w:rFonts w:ascii="Arial" w:eastAsia="Times New Roman" w:hAnsi="Arial" w:cs="Arial"/>
                <w:sz w:val="18"/>
                <w:szCs w:val="18"/>
              </w:rPr>
              <w:t>Authority and applicability of the AOSP;</w:t>
            </w:r>
          </w:p>
          <w:p w:rsidR="00EB3238" w:rsidRDefault="00EB3238">
            <w:pPr>
              <w:pStyle w:val="iatalistitem"/>
              <w:numPr>
                <w:ilvl w:val="0"/>
                <w:numId w:val="6"/>
              </w:numPr>
              <w:divId w:val="82075163"/>
              <w:rPr>
                <w:rFonts w:ascii="Arial" w:eastAsia="Times New Roman" w:hAnsi="Arial" w:cs="Arial"/>
                <w:sz w:val="18"/>
                <w:szCs w:val="18"/>
              </w:rPr>
            </w:pPr>
            <w:r>
              <w:rPr>
                <w:rFonts w:ascii="Arial" w:eastAsia="Times New Roman" w:hAnsi="Arial" w:cs="Arial"/>
                <w:sz w:val="18"/>
                <w:szCs w:val="18"/>
              </w:rPr>
              <w:t>Recruitment and training of operational security personnel;</w:t>
            </w:r>
          </w:p>
          <w:p w:rsidR="00EB3238" w:rsidRDefault="00EB3238">
            <w:pPr>
              <w:pStyle w:val="iatalistitem"/>
              <w:numPr>
                <w:ilvl w:val="0"/>
                <w:numId w:val="6"/>
              </w:numPr>
              <w:divId w:val="82075163"/>
              <w:rPr>
                <w:rFonts w:ascii="Arial" w:eastAsia="Times New Roman" w:hAnsi="Arial" w:cs="Arial"/>
                <w:sz w:val="18"/>
                <w:szCs w:val="18"/>
              </w:rPr>
            </w:pPr>
            <w:r>
              <w:rPr>
                <w:rFonts w:ascii="Arial" w:eastAsia="Times New Roman" w:hAnsi="Arial" w:cs="Arial"/>
                <w:sz w:val="18"/>
                <w:szCs w:val="18"/>
              </w:rPr>
              <w:t>Security threat assessment;</w:t>
            </w:r>
          </w:p>
          <w:p w:rsidR="00EB3238" w:rsidRDefault="00EB3238">
            <w:pPr>
              <w:pStyle w:val="iatalistitem"/>
              <w:numPr>
                <w:ilvl w:val="0"/>
                <w:numId w:val="6"/>
              </w:numPr>
              <w:divId w:val="82075163"/>
              <w:rPr>
                <w:rFonts w:ascii="Arial" w:eastAsia="Times New Roman" w:hAnsi="Arial" w:cs="Arial"/>
                <w:sz w:val="18"/>
                <w:szCs w:val="18"/>
              </w:rPr>
            </w:pPr>
            <w:r>
              <w:rPr>
                <w:rFonts w:ascii="Arial" w:eastAsia="Times New Roman" w:hAnsi="Arial" w:cs="Arial"/>
                <w:sz w:val="18"/>
                <w:szCs w:val="18"/>
              </w:rPr>
              <w:t>Movement of aircraft and evacuation of passengers following bomb alerts;</w:t>
            </w:r>
          </w:p>
          <w:p w:rsidR="00EB3238" w:rsidRDefault="00EB3238">
            <w:pPr>
              <w:pStyle w:val="iatalistitem"/>
              <w:numPr>
                <w:ilvl w:val="0"/>
                <w:numId w:val="6"/>
              </w:numPr>
              <w:divId w:val="82075163"/>
              <w:rPr>
                <w:rFonts w:ascii="Arial" w:eastAsia="Times New Roman" w:hAnsi="Arial" w:cs="Arial"/>
                <w:sz w:val="18"/>
                <w:szCs w:val="18"/>
              </w:rPr>
            </w:pPr>
            <w:r>
              <w:rPr>
                <w:rFonts w:ascii="Arial" w:eastAsia="Times New Roman" w:hAnsi="Arial" w:cs="Arial"/>
                <w:sz w:val="18"/>
                <w:szCs w:val="18"/>
              </w:rPr>
              <w:t>Security crisis management plans at airports served;</w:t>
            </w:r>
          </w:p>
          <w:p w:rsidR="00EB3238" w:rsidRDefault="00EB3238">
            <w:pPr>
              <w:pStyle w:val="iatalistitem"/>
              <w:numPr>
                <w:ilvl w:val="0"/>
                <w:numId w:val="6"/>
              </w:numPr>
              <w:divId w:val="82075163"/>
              <w:rPr>
                <w:rFonts w:ascii="Arial" w:eastAsia="Times New Roman" w:hAnsi="Arial" w:cs="Arial"/>
                <w:sz w:val="18"/>
                <w:szCs w:val="18"/>
              </w:rPr>
            </w:pPr>
            <w:r>
              <w:rPr>
                <w:rFonts w:ascii="Arial" w:eastAsia="Times New Roman" w:hAnsi="Arial" w:cs="Arial"/>
                <w:sz w:val="18"/>
                <w:szCs w:val="18"/>
              </w:rPr>
              <w:t>Scrutiny of electronic items in the aircraft cabin and in checked baggage (based on threat level);</w:t>
            </w:r>
          </w:p>
          <w:p w:rsidR="00EB3238" w:rsidRDefault="00EB3238">
            <w:pPr>
              <w:pStyle w:val="iatalistitem"/>
              <w:numPr>
                <w:ilvl w:val="0"/>
                <w:numId w:val="6"/>
              </w:numPr>
              <w:divId w:val="82075163"/>
              <w:rPr>
                <w:rFonts w:ascii="Arial" w:eastAsia="Times New Roman" w:hAnsi="Arial" w:cs="Arial"/>
                <w:sz w:val="18"/>
                <w:szCs w:val="18"/>
              </w:rPr>
            </w:pPr>
            <w:r>
              <w:rPr>
                <w:rFonts w:ascii="Arial" w:eastAsia="Times New Roman" w:hAnsi="Arial" w:cs="Arial"/>
                <w:sz w:val="18"/>
                <w:szCs w:val="18"/>
              </w:rPr>
              <w:t>Segregation of departing passengers in airport facilities;</w:t>
            </w:r>
          </w:p>
          <w:p w:rsidR="00EB3238" w:rsidRDefault="00EB3238">
            <w:pPr>
              <w:pStyle w:val="iatalistitem"/>
              <w:numPr>
                <w:ilvl w:val="0"/>
                <w:numId w:val="6"/>
              </w:numPr>
              <w:divId w:val="82075163"/>
              <w:rPr>
                <w:rFonts w:ascii="Arial" w:eastAsia="Times New Roman" w:hAnsi="Arial" w:cs="Arial"/>
                <w:sz w:val="18"/>
                <w:szCs w:val="18"/>
              </w:rPr>
            </w:pPr>
            <w:r>
              <w:rPr>
                <w:rFonts w:ascii="Arial" w:eastAsia="Times New Roman" w:hAnsi="Arial" w:cs="Arial"/>
                <w:sz w:val="18"/>
                <w:szCs w:val="18"/>
              </w:rPr>
              <w:t>Public awareness of security;</w:t>
            </w:r>
          </w:p>
          <w:p w:rsidR="00EB3238" w:rsidRDefault="00EB3238">
            <w:pPr>
              <w:pStyle w:val="iatalistitem"/>
              <w:numPr>
                <w:ilvl w:val="0"/>
                <w:numId w:val="6"/>
              </w:numPr>
              <w:divId w:val="82075163"/>
              <w:rPr>
                <w:rFonts w:ascii="Arial" w:eastAsia="Times New Roman" w:hAnsi="Arial" w:cs="Arial"/>
                <w:sz w:val="18"/>
                <w:szCs w:val="18"/>
              </w:rPr>
            </w:pPr>
            <w:r>
              <w:rPr>
                <w:rFonts w:ascii="Arial" w:eastAsia="Times New Roman" w:hAnsi="Arial" w:cs="Arial"/>
                <w:sz w:val="18"/>
                <w:szCs w:val="18"/>
              </w:rPr>
              <w:t>Detection equipment and technology;</w:t>
            </w:r>
          </w:p>
          <w:p w:rsidR="00EB3238" w:rsidRDefault="00EB3238">
            <w:pPr>
              <w:pStyle w:val="iatalistitem"/>
              <w:numPr>
                <w:ilvl w:val="0"/>
                <w:numId w:val="6"/>
              </w:numPr>
              <w:divId w:val="82075163"/>
              <w:rPr>
                <w:rFonts w:ascii="Arial" w:eastAsia="Times New Roman" w:hAnsi="Arial" w:cs="Arial"/>
                <w:sz w:val="18"/>
                <w:szCs w:val="18"/>
              </w:rPr>
            </w:pPr>
            <w:r>
              <w:rPr>
                <w:rFonts w:ascii="Arial" w:eastAsia="Times New Roman" w:hAnsi="Arial" w:cs="Arial"/>
                <w:sz w:val="18"/>
                <w:szCs w:val="18"/>
              </w:rPr>
              <w:t>Passenger risk assessment and enhanced screening;</w:t>
            </w:r>
          </w:p>
          <w:p w:rsidR="00EB3238" w:rsidRDefault="00EB3238">
            <w:pPr>
              <w:pStyle w:val="iatalistitem"/>
              <w:numPr>
                <w:ilvl w:val="0"/>
                <w:numId w:val="6"/>
              </w:numPr>
              <w:divId w:val="82075163"/>
              <w:rPr>
                <w:rFonts w:ascii="Arial" w:eastAsia="Times New Roman" w:hAnsi="Arial" w:cs="Arial"/>
                <w:sz w:val="18"/>
                <w:szCs w:val="18"/>
              </w:rPr>
            </w:pPr>
            <w:r>
              <w:rPr>
                <w:rFonts w:ascii="Arial" w:eastAsia="Times New Roman" w:hAnsi="Arial" w:cs="Arial"/>
                <w:sz w:val="18"/>
                <w:szCs w:val="18"/>
              </w:rPr>
              <w:t>Security of checked baggage;</w:t>
            </w:r>
          </w:p>
          <w:p w:rsidR="00EB3238" w:rsidRDefault="00EB3238">
            <w:pPr>
              <w:pStyle w:val="iatalistitem"/>
              <w:numPr>
                <w:ilvl w:val="0"/>
                <w:numId w:val="6"/>
              </w:numPr>
              <w:divId w:val="82075163"/>
              <w:rPr>
                <w:rFonts w:ascii="Arial" w:eastAsia="Times New Roman" w:hAnsi="Arial" w:cs="Arial"/>
                <w:sz w:val="18"/>
                <w:szCs w:val="18"/>
              </w:rPr>
            </w:pPr>
            <w:r>
              <w:rPr>
                <w:rFonts w:ascii="Arial" w:eastAsia="Times New Roman" w:hAnsi="Arial" w:cs="Arial"/>
                <w:sz w:val="18"/>
                <w:szCs w:val="18"/>
              </w:rPr>
              <w:t>Screening of checked baggage;</w:t>
            </w:r>
          </w:p>
          <w:p w:rsidR="00EB3238" w:rsidRDefault="00EB3238">
            <w:pPr>
              <w:pStyle w:val="iatalistitem"/>
              <w:numPr>
                <w:ilvl w:val="0"/>
                <w:numId w:val="6"/>
              </w:numPr>
              <w:divId w:val="82075163"/>
              <w:rPr>
                <w:rFonts w:ascii="Arial" w:eastAsia="Times New Roman" w:hAnsi="Arial" w:cs="Arial"/>
                <w:sz w:val="18"/>
                <w:szCs w:val="18"/>
              </w:rPr>
            </w:pPr>
            <w:r>
              <w:rPr>
                <w:rFonts w:ascii="Arial" w:eastAsia="Times New Roman" w:hAnsi="Arial" w:cs="Arial"/>
                <w:sz w:val="18"/>
                <w:szCs w:val="18"/>
              </w:rPr>
              <w:t>Security of cargo, express parcels and mail;</w:t>
            </w:r>
          </w:p>
          <w:p w:rsidR="00EB3238" w:rsidRDefault="00EB3238">
            <w:pPr>
              <w:pStyle w:val="iatalistitem"/>
              <w:numPr>
                <w:ilvl w:val="0"/>
                <w:numId w:val="6"/>
              </w:numPr>
              <w:divId w:val="82075163"/>
              <w:rPr>
                <w:rFonts w:ascii="Arial" w:eastAsia="Times New Roman" w:hAnsi="Arial" w:cs="Arial"/>
                <w:sz w:val="18"/>
                <w:szCs w:val="18"/>
              </w:rPr>
            </w:pPr>
            <w:r>
              <w:rPr>
                <w:rFonts w:ascii="Arial" w:eastAsia="Times New Roman" w:hAnsi="Arial" w:cs="Arial"/>
                <w:sz w:val="18"/>
                <w:szCs w:val="18"/>
              </w:rPr>
              <w:t>One-stop security;</w:t>
            </w:r>
          </w:p>
          <w:p w:rsidR="00EB3238" w:rsidRDefault="00EB3238">
            <w:pPr>
              <w:pStyle w:val="iatalistitem"/>
              <w:numPr>
                <w:ilvl w:val="0"/>
                <w:numId w:val="6"/>
              </w:numPr>
              <w:divId w:val="82075163"/>
              <w:rPr>
                <w:rFonts w:ascii="Arial" w:eastAsia="Times New Roman" w:hAnsi="Arial" w:cs="Arial"/>
                <w:sz w:val="18"/>
                <w:szCs w:val="18"/>
              </w:rPr>
            </w:pPr>
            <w:r>
              <w:rPr>
                <w:rFonts w:ascii="Arial" w:eastAsia="Times New Roman" w:hAnsi="Arial" w:cs="Arial"/>
                <w:sz w:val="18"/>
                <w:szCs w:val="18"/>
              </w:rPr>
              <w:t>Measures for addressing unruly passengers.</w:t>
            </w:r>
          </w:p>
        </w:tc>
      </w:tr>
    </w:tbl>
    <w:p w:rsidR="00EB3238" w:rsidRDefault="00EB3238">
      <w:pPr>
        <w:pStyle w:val="NormalWeb"/>
        <w:divId w:val="604727049"/>
        <w:rPr>
          <w:rFonts w:ascii="Arial" w:hAnsi="Arial" w:cs="Arial"/>
          <w:color w:val="022A4C"/>
          <w:sz w:val="18"/>
          <w:szCs w:val="18"/>
        </w:rPr>
      </w:pPr>
      <w:r>
        <w:rPr>
          <w:rFonts w:ascii="Arial" w:hAnsi="Arial" w:cs="Arial"/>
          <w:color w:val="022A4C"/>
          <w:sz w:val="18"/>
          <w:szCs w:val="18"/>
        </w:rPr>
        <w:t> </w:t>
      </w:r>
    </w:p>
    <w:p w:rsidR="00EB3238" w:rsidRDefault="00EB3238" w:rsidP="00EB3238">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2 Training and Qualification</w:t>
      </w:r>
    </w:p>
    <w:p w:rsidR="00EB3238" w:rsidRDefault="00EB3238">
      <w:pPr>
        <w:rPr>
          <w:rFonts w:ascii="Arial" w:eastAsia="Times New Roman" w:hAnsi="Arial" w:cs="Arial"/>
          <w:color w:val="022A4C"/>
          <w:sz w:val="18"/>
          <w:szCs w:val="18"/>
        </w:rPr>
      </w:pPr>
    </w:p>
    <w:p w:rsidR="00EB3238" w:rsidRDefault="00EB3238" w:rsidP="00EB3238">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2.1 Training Program</w:t>
      </w:r>
    </w:p>
    <w:tbl>
      <w:tblPr>
        <w:tblStyle w:val="TableGrid"/>
        <w:tblW w:w="5000" w:type="pct"/>
        <w:tblLayout w:type="fixed"/>
        <w:tblLook w:val="04A0" w:firstRow="1" w:lastRow="0" w:firstColumn="1" w:lastColumn="0" w:noHBand="0" w:noVBand="1"/>
      </w:tblPr>
      <w:tblGrid>
        <w:gridCol w:w="9576"/>
      </w:tblGrid>
      <w:tr w:rsidR="00000000" w:rsidTr="00EB3238">
        <w:trPr>
          <w:divId w:val="1145585012"/>
        </w:trPr>
        <w:tc>
          <w:tcPr>
            <w:tcW w:w="9330" w:type="dxa"/>
            <w:hideMark/>
          </w:tcPr>
          <w:p w:rsidR="00EB3238" w:rsidRDefault="00EB3238">
            <w:pPr>
              <w:rPr>
                <w:rFonts w:ascii="Arial" w:eastAsia="Times New Roman" w:hAnsi="Arial" w:cs="Arial"/>
                <w:sz w:val="23"/>
                <w:szCs w:val="23"/>
              </w:rPr>
            </w:pPr>
            <w:r>
              <w:rPr>
                <w:rFonts w:ascii="Arial" w:eastAsia="Times New Roman" w:hAnsi="Arial" w:cs="Arial"/>
                <w:b/>
                <w:bCs/>
                <w:sz w:val="23"/>
                <w:szCs w:val="23"/>
              </w:rPr>
              <w:t>SEC 2.1.1</w:t>
            </w:r>
          </w:p>
        </w:tc>
      </w:tr>
      <w:tr w:rsidR="00000000" w:rsidTr="00EB3238">
        <w:trPr>
          <w:divId w:val="1145585012"/>
        </w:trPr>
        <w:tc>
          <w:tcPr>
            <w:tcW w:w="9330" w:type="dxa"/>
            <w:hideMark/>
          </w:tcPr>
          <w:p w:rsidR="00EB3238" w:rsidRDefault="00EB3238">
            <w:pPr>
              <w:divId w:val="1008409473"/>
              <w:rPr>
                <w:rFonts w:ascii="Arial" w:eastAsia="Times New Roman" w:hAnsi="Arial" w:cs="Arial"/>
                <w:sz w:val="18"/>
                <w:szCs w:val="18"/>
              </w:rPr>
            </w:pPr>
            <w:r>
              <w:rPr>
                <w:rFonts w:ascii="Arial" w:eastAsia="Times New Roman" w:hAnsi="Arial" w:cs="Arial"/>
                <w:sz w:val="18"/>
                <w:szCs w:val="18"/>
              </w:rPr>
              <w:t xml:space="preserve">The Operator shall have a security training program that includes initial and recurrent training, and is in accordance with requirements of all applicable state(s). The security training program shall have a balanced curriculum of theoretical and practical training to ensure: </w:t>
            </w:r>
          </w:p>
          <w:p w:rsidR="00EB3238" w:rsidRDefault="00EB3238">
            <w:pPr>
              <w:pStyle w:val="iatalistitem"/>
              <w:numPr>
                <w:ilvl w:val="0"/>
                <w:numId w:val="7"/>
              </w:numPr>
              <w:divId w:val="1008409473"/>
              <w:rPr>
                <w:rFonts w:ascii="Arial" w:eastAsia="Times New Roman" w:hAnsi="Arial" w:cs="Arial"/>
                <w:sz w:val="18"/>
                <w:szCs w:val="18"/>
              </w:rPr>
            </w:pPr>
            <w:r>
              <w:rPr>
                <w:rFonts w:ascii="Arial" w:eastAsia="Times New Roman" w:hAnsi="Arial" w:cs="Arial"/>
                <w:sz w:val="18"/>
                <w:szCs w:val="18"/>
              </w:rPr>
              <w:t xml:space="preserve">Personnel, employed by or under the control of the Operator who implement security controls, have the competence to perform their duties; </w:t>
            </w:r>
          </w:p>
          <w:p w:rsidR="00EB3238" w:rsidRDefault="00EB3238">
            <w:pPr>
              <w:pStyle w:val="iatalistitem"/>
              <w:numPr>
                <w:ilvl w:val="0"/>
                <w:numId w:val="7"/>
              </w:numPr>
              <w:divId w:val="1008409473"/>
              <w:rPr>
                <w:rFonts w:ascii="Arial" w:eastAsia="Times New Roman" w:hAnsi="Arial" w:cs="Arial"/>
                <w:sz w:val="18"/>
                <w:szCs w:val="18"/>
              </w:rPr>
            </w:pPr>
            <w:r>
              <w:rPr>
                <w:rFonts w:ascii="Arial" w:eastAsia="Times New Roman" w:hAnsi="Arial" w:cs="Arial"/>
                <w:sz w:val="18"/>
                <w:szCs w:val="18"/>
              </w:rPr>
              <w:t xml:space="preserve">Flight and cabin crew members and frontline aircraft ground handling and cargo handling personnel are able to act in the most appropriate manner to minimize the consequences of acts of unlawful interference and/or disruptive passenger behavior. </w:t>
            </w:r>
            <w:r>
              <w:rPr>
                <w:rFonts w:ascii="Arial" w:eastAsia="Times New Roman" w:hAnsi="Arial" w:cs="Arial"/>
                <w:b/>
                <w:bCs/>
                <w:sz w:val="18"/>
                <w:szCs w:val="18"/>
              </w:rPr>
              <w:t>(GM)</w:t>
            </w:r>
          </w:p>
          <w:p w:rsidR="00EB3238" w:rsidRDefault="00EB3238">
            <w:pPr>
              <w:divId w:val="1028457017"/>
              <w:rPr>
                <w:rFonts w:ascii="Arial" w:eastAsia="Times New Roman" w:hAnsi="Arial" w:cs="Arial"/>
                <w:i/>
                <w:iCs/>
                <w:sz w:val="18"/>
                <w:szCs w:val="18"/>
              </w:rPr>
            </w:pPr>
            <w:r>
              <w:rPr>
                <w:rFonts w:ascii="Arial" w:eastAsia="Times New Roman" w:hAnsi="Arial" w:cs="Arial"/>
                <w:b/>
                <w:bCs/>
                <w:i/>
                <w:iCs/>
                <w:sz w:val="18"/>
                <w:szCs w:val="18"/>
              </w:rPr>
              <w:t xml:space="preserve">Note: </w:t>
            </w:r>
          </w:p>
          <w:p w:rsidR="00EB3238" w:rsidRDefault="00EB3238">
            <w:pPr>
              <w:divId w:val="1854605164"/>
              <w:rPr>
                <w:rFonts w:ascii="Arial" w:eastAsia="Times New Roman" w:hAnsi="Arial" w:cs="Arial"/>
                <w:i/>
                <w:iCs/>
                <w:sz w:val="18"/>
                <w:szCs w:val="18"/>
              </w:rPr>
            </w:pPr>
            <w:r>
              <w:rPr>
                <w:rStyle w:val="iatanotenumber1"/>
                <w:rFonts w:ascii="Arial" w:eastAsia="Times New Roman" w:hAnsi="Arial" w:cs="Arial"/>
                <w:i/>
                <w:iCs/>
                <w:sz w:val="18"/>
                <w:szCs w:val="18"/>
              </w:rPr>
              <w:t xml:space="preserve">. </w:t>
            </w:r>
            <w:r>
              <w:rPr>
                <w:rFonts w:ascii="Arial" w:eastAsia="Times New Roman" w:hAnsi="Arial" w:cs="Arial"/>
                <w:i/>
                <w:iCs/>
                <w:sz w:val="18"/>
                <w:szCs w:val="18"/>
              </w:rPr>
              <w:t xml:space="preserve">If permitted by the State, the program shall ensure applicable personnel have completed appropriate security background checks in accordance with SEC 1.5.3 prior to attending any training that contains sensitive or restricted security information. </w:t>
            </w:r>
          </w:p>
          <w:p w:rsidR="00EB3238" w:rsidRDefault="00EB3238">
            <w:pPr>
              <w:divId w:val="1487235014"/>
              <w:rPr>
                <w:rFonts w:ascii="Arial" w:eastAsia="Times New Roman" w:hAnsi="Arial" w:cs="Arial"/>
                <w:i/>
                <w:iCs/>
                <w:sz w:val="18"/>
                <w:szCs w:val="18"/>
              </w:rPr>
            </w:pPr>
            <w:r>
              <w:rPr>
                <w:rFonts w:ascii="Arial" w:eastAsia="Times New Roman" w:hAnsi="Arial" w:cs="Arial"/>
                <w:b/>
                <w:bCs/>
                <w:i/>
                <w:iCs/>
                <w:sz w:val="18"/>
                <w:szCs w:val="18"/>
              </w:rPr>
              <w:t xml:space="preserve">Note: </w:t>
            </w:r>
          </w:p>
          <w:p w:rsidR="00EB3238" w:rsidRDefault="00EB3238">
            <w:pPr>
              <w:divId w:val="1526478357"/>
              <w:rPr>
                <w:rFonts w:ascii="Arial" w:eastAsia="Times New Roman" w:hAnsi="Arial" w:cs="Arial"/>
                <w:i/>
                <w:iCs/>
                <w:sz w:val="18"/>
                <w:szCs w:val="18"/>
              </w:rPr>
            </w:pPr>
            <w:r>
              <w:rPr>
                <w:rStyle w:val="iatanotenumber1"/>
                <w:rFonts w:ascii="Arial" w:eastAsia="Times New Roman" w:hAnsi="Arial" w:cs="Arial"/>
                <w:i/>
                <w:iCs/>
                <w:sz w:val="18"/>
                <w:szCs w:val="18"/>
              </w:rPr>
              <w:t xml:space="preserve">. </w:t>
            </w:r>
            <w:r>
              <w:rPr>
                <w:rFonts w:ascii="Arial" w:eastAsia="Times New Roman" w:hAnsi="Arial" w:cs="Arial"/>
                <w:i/>
                <w:iCs/>
                <w:sz w:val="18"/>
                <w:szCs w:val="18"/>
              </w:rPr>
              <w:t xml:space="preserve">Applicable personnel shall complete initial security training prior to being assigned to operational duties </w:t>
            </w:r>
          </w:p>
        </w:tc>
      </w:tr>
      <w:tr w:rsidR="00000000" w:rsidTr="00EB3238">
        <w:trPr>
          <w:divId w:val="1145585012"/>
        </w:trPr>
        <w:tc>
          <w:tcPr>
            <w:tcW w:w="9330" w:type="dxa"/>
            <w:hideMark/>
          </w:tcPr>
          <w:p w:rsidR="00EB3238" w:rsidRDefault="00EB3238">
            <w:pPr>
              <w:textAlignment w:val="center"/>
              <w:divId w:val="1150055727"/>
              <w:rPr>
                <w:rFonts w:ascii="Arial" w:eastAsia="Times New Roman" w:hAnsi="Arial" w:cs="Arial"/>
                <w:sz w:val="18"/>
                <w:szCs w:val="18"/>
              </w:rPr>
            </w:pPr>
            <w:sdt>
              <w:sdtPr>
                <w:rPr>
                  <w:rFonts w:ascii="Arial" w:eastAsia="Times New Roman" w:hAnsi="Arial" w:cs="Arial"/>
                  <w:sz w:val="18"/>
                  <w:szCs w:val="18"/>
                </w:rPr>
                <w:id w:val="-202554838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EB3238" w:rsidRDefault="00EB3238">
            <w:pPr>
              <w:textAlignment w:val="center"/>
              <w:divId w:val="756563306"/>
              <w:rPr>
                <w:rFonts w:ascii="Arial" w:eastAsia="Times New Roman" w:hAnsi="Arial" w:cs="Arial"/>
                <w:sz w:val="18"/>
                <w:szCs w:val="18"/>
              </w:rPr>
            </w:pPr>
            <w:sdt>
              <w:sdtPr>
                <w:rPr>
                  <w:rFonts w:ascii="Arial" w:eastAsia="Times New Roman" w:hAnsi="Arial" w:cs="Arial"/>
                  <w:sz w:val="18"/>
                  <w:szCs w:val="18"/>
                </w:rPr>
                <w:id w:val="-75195878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EB3238" w:rsidRDefault="00EB3238">
            <w:pPr>
              <w:textAlignment w:val="center"/>
              <w:divId w:val="794324296"/>
              <w:rPr>
                <w:rFonts w:ascii="Arial" w:eastAsia="Times New Roman" w:hAnsi="Arial" w:cs="Arial"/>
                <w:sz w:val="18"/>
                <w:szCs w:val="18"/>
              </w:rPr>
            </w:pPr>
            <w:sdt>
              <w:sdtPr>
                <w:rPr>
                  <w:rFonts w:ascii="Arial" w:eastAsia="Times New Roman" w:hAnsi="Arial" w:cs="Arial"/>
                  <w:sz w:val="18"/>
                  <w:szCs w:val="18"/>
                </w:rPr>
                <w:id w:val="-173639376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EB3238" w:rsidRDefault="00EB3238">
            <w:pPr>
              <w:textAlignment w:val="center"/>
              <w:divId w:val="476842750"/>
              <w:rPr>
                <w:rFonts w:ascii="Arial" w:eastAsia="Times New Roman" w:hAnsi="Arial" w:cs="Arial"/>
                <w:sz w:val="18"/>
                <w:szCs w:val="18"/>
              </w:rPr>
            </w:pPr>
            <w:sdt>
              <w:sdtPr>
                <w:rPr>
                  <w:rFonts w:ascii="Arial" w:eastAsia="Times New Roman" w:hAnsi="Arial" w:cs="Arial"/>
                  <w:sz w:val="18"/>
                  <w:szCs w:val="18"/>
                </w:rPr>
                <w:id w:val="-59308410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EB3238" w:rsidRDefault="00EB3238">
            <w:pPr>
              <w:textAlignment w:val="center"/>
              <w:divId w:val="964232544"/>
              <w:rPr>
                <w:rFonts w:ascii="Arial" w:eastAsia="Times New Roman" w:hAnsi="Arial" w:cs="Arial"/>
                <w:sz w:val="18"/>
                <w:szCs w:val="18"/>
              </w:rPr>
            </w:pPr>
            <w:sdt>
              <w:sdtPr>
                <w:rPr>
                  <w:rFonts w:ascii="Arial" w:eastAsia="Times New Roman" w:hAnsi="Arial" w:cs="Arial"/>
                  <w:sz w:val="18"/>
                  <w:szCs w:val="18"/>
                </w:rPr>
                <w:id w:val="-96650869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EB3238">
        <w:trPr>
          <w:divId w:val="1145585012"/>
        </w:trPr>
        <w:tc>
          <w:tcPr>
            <w:tcW w:w="9330" w:type="dxa"/>
            <w:hideMark/>
          </w:tcPr>
          <w:p w:rsidR="00EB3238" w:rsidRDefault="00EB3238">
            <w:pPr>
              <w:divId w:val="921790499"/>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875604360"/>
              <w:placeholder>
                <w:docPart w:val="DefaultPlaceholder_-1854013440"/>
              </w:placeholder>
              <w:showingPlcHdr/>
              <w:text w:multiLine="1"/>
            </w:sdtPr>
            <w:sdtContent>
              <w:p w:rsidR="00EB3238" w:rsidRDefault="00EB3238">
                <w:pPr>
                  <w:rPr>
                    <w:rFonts w:ascii="Arial" w:eastAsia="Times New Roman" w:hAnsi="Arial" w:cs="Arial"/>
                    <w:sz w:val="18"/>
                    <w:szCs w:val="18"/>
                  </w:rPr>
                </w:pPr>
                <w:r w:rsidRPr="009C2F4C">
                  <w:rPr>
                    <w:rStyle w:val="PlaceholderText"/>
                  </w:rPr>
                  <w:t>Click or tap here to enter text.</w:t>
                </w:r>
              </w:p>
            </w:sdtContent>
          </w:sdt>
        </w:tc>
      </w:tr>
      <w:tr w:rsidR="00000000" w:rsidTr="00EB3238">
        <w:trPr>
          <w:divId w:val="1145585012"/>
        </w:trPr>
        <w:tc>
          <w:tcPr>
            <w:tcW w:w="9330" w:type="dxa"/>
            <w:hideMark/>
          </w:tcPr>
          <w:p w:rsidR="00EB3238" w:rsidRDefault="00EB3238">
            <w:pPr>
              <w:divId w:val="766079245"/>
              <w:rPr>
                <w:rFonts w:ascii="Arial" w:eastAsia="Times New Roman" w:hAnsi="Arial" w:cs="Arial"/>
                <w:b/>
                <w:bCs/>
                <w:sz w:val="23"/>
                <w:szCs w:val="23"/>
              </w:rPr>
            </w:pPr>
            <w:r>
              <w:rPr>
                <w:rFonts w:ascii="Arial" w:eastAsia="Times New Roman" w:hAnsi="Arial" w:cs="Arial"/>
                <w:b/>
                <w:bCs/>
                <w:sz w:val="23"/>
                <w:szCs w:val="23"/>
              </w:rPr>
              <w:t>Auditor Actions</w:t>
            </w:r>
          </w:p>
          <w:p w:rsidR="00EB3238" w:rsidRDefault="00EB3238">
            <w:pPr>
              <w:divId w:val="906258439"/>
              <w:rPr>
                <w:rFonts w:ascii="Arial" w:eastAsia="Times New Roman" w:hAnsi="Arial" w:cs="Arial"/>
                <w:sz w:val="18"/>
                <w:szCs w:val="18"/>
              </w:rPr>
            </w:pPr>
            <w:sdt>
              <w:sdtPr>
                <w:rPr>
                  <w:rStyle w:val="iatacheckbox1"/>
                  <w:rFonts w:ascii="Arial" w:eastAsia="Times New Roman" w:hAnsi="Arial" w:cs="Arial"/>
                  <w:sz w:val="18"/>
                  <w:szCs w:val="18"/>
                </w:rPr>
                <w:id w:val="191358768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security training program (focus: approval/acceptance by State; meets applicable requirements of other states). </w:t>
            </w:r>
          </w:p>
          <w:p w:rsidR="00EB3238" w:rsidRDefault="00EB3238">
            <w:pPr>
              <w:divId w:val="1825967938"/>
              <w:rPr>
                <w:rFonts w:ascii="Arial" w:eastAsia="Times New Roman" w:hAnsi="Arial" w:cs="Arial"/>
                <w:sz w:val="18"/>
                <w:szCs w:val="18"/>
              </w:rPr>
            </w:pPr>
            <w:sdt>
              <w:sdtPr>
                <w:rPr>
                  <w:rStyle w:val="iatacheckbox1"/>
                  <w:rFonts w:ascii="Arial" w:eastAsia="Times New Roman" w:hAnsi="Arial" w:cs="Arial"/>
                  <w:sz w:val="18"/>
                  <w:szCs w:val="18"/>
                </w:rPr>
                <w:id w:val="34213120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EB3238" w:rsidRDefault="00EB3238">
            <w:pPr>
              <w:divId w:val="1629824639"/>
              <w:rPr>
                <w:rFonts w:ascii="Arial" w:eastAsia="Times New Roman" w:hAnsi="Arial" w:cs="Arial"/>
                <w:sz w:val="18"/>
                <w:szCs w:val="18"/>
              </w:rPr>
            </w:pPr>
            <w:sdt>
              <w:sdtPr>
                <w:rPr>
                  <w:rStyle w:val="iatacheckbox1"/>
                  <w:rFonts w:ascii="Arial" w:eastAsia="Times New Roman" w:hAnsi="Arial" w:cs="Arial"/>
                  <w:sz w:val="18"/>
                  <w:szCs w:val="18"/>
                </w:rPr>
                <w:id w:val="-154828550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security training program curricula (focus: contain theoretical and practical training elements). </w:t>
            </w:r>
          </w:p>
          <w:p w:rsidR="00EB3238" w:rsidRDefault="00EB3238">
            <w:pPr>
              <w:divId w:val="1963270552"/>
              <w:rPr>
                <w:rFonts w:ascii="Arial" w:eastAsia="Times New Roman" w:hAnsi="Arial" w:cs="Arial"/>
                <w:sz w:val="18"/>
                <w:szCs w:val="18"/>
              </w:rPr>
            </w:pPr>
            <w:sdt>
              <w:sdtPr>
                <w:rPr>
                  <w:rStyle w:val="iatacheckbox1"/>
                  <w:rFonts w:ascii="Arial" w:eastAsia="Times New Roman" w:hAnsi="Arial" w:cs="Arial"/>
                  <w:sz w:val="18"/>
                  <w:szCs w:val="18"/>
                </w:rPr>
                <w:id w:val="-53203688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ground/cargo handling personnel training records (focus: completion of initial/recurrent security training). </w:t>
            </w:r>
          </w:p>
          <w:p w:rsidR="00EB3238" w:rsidRDefault="00EB3238">
            <w:pPr>
              <w:divId w:val="1453132473"/>
              <w:rPr>
                <w:rFonts w:ascii="Arial" w:eastAsia="Times New Roman" w:hAnsi="Arial" w:cs="Arial"/>
                <w:sz w:val="18"/>
                <w:szCs w:val="18"/>
              </w:rPr>
            </w:pPr>
            <w:sdt>
              <w:sdtPr>
                <w:rPr>
                  <w:rStyle w:val="iatacheckbox1"/>
                  <w:rFonts w:ascii="Arial" w:eastAsia="Times New Roman" w:hAnsi="Arial" w:cs="Arial"/>
                  <w:sz w:val="18"/>
                  <w:szCs w:val="18"/>
                </w:rPr>
                <w:id w:val="45290286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218975167"/>
                <w:placeholder>
                  <w:docPart w:val="DefaultPlaceholder_-1854013440"/>
                </w:placeholder>
                <w:showingPlcHdr/>
                <w:text w:multiLine="1"/>
              </w:sdtPr>
              <w:sdtContent>
                <w:r w:rsidRPr="009C2F4C">
                  <w:rPr>
                    <w:rStyle w:val="PlaceholderText"/>
                  </w:rPr>
                  <w:t>Click or tap here to enter text.</w:t>
                </w:r>
              </w:sdtContent>
            </w:sdt>
          </w:p>
        </w:tc>
      </w:tr>
      <w:tr w:rsidR="00000000" w:rsidTr="00EB3238">
        <w:trPr>
          <w:divId w:val="1145585012"/>
        </w:trPr>
        <w:tc>
          <w:tcPr>
            <w:tcW w:w="9330" w:type="dxa"/>
            <w:hideMark/>
          </w:tcPr>
          <w:p w:rsidR="00EB3238" w:rsidRDefault="00EB3238">
            <w:pPr>
              <w:divId w:val="1662418711"/>
              <w:rPr>
                <w:rFonts w:ascii="Arial" w:eastAsia="Times New Roman" w:hAnsi="Arial" w:cs="Arial"/>
                <w:b/>
                <w:bCs/>
                <w:sz w:val="23"/>
                <w:szCs w:val="23"/>
              </w:rPr>
            </w:pPr>
            <w:r>
              <w:rPr>
                <w:rFonts w:ascii="Arial" w:eastAsia="Times New Roman" w:hAnsi="Arial" w:cs="Arial"/>
                <w:b/>
                <w:bCs/>
                <w:sz w:val="23"/>
                <w:szCs w:val="23"/>
              </w:rPr>
              <w:t>Guidance</w:t>
            </w:r>
          </w:p>
          <w:p w:rsidR="00EB3238" w:rsidRDefault="00EB3238">
            <w:pPr>
              <w:divId w:val="851380569"/>
              <w:rPr>
                <w:rFonts w:ascii="Arial" w:eastAsia="Times New Roman" w:hAnsi="Arial" w:cs="Arial"/>
                <w:sz w:val="18"/>
                <w:szCs w:val="18"/>
              </w:rPr>
            </w:pPr>
            <w:r>
              <w:rPr>
                <w:rFonts w:ascii="Arial" w:eastAsia="Times New Roman" w:hAnsi="Arial" w:cs="Arial"/>
                <w:sz w:val="18"/>
                <w:szCs w:val="18"/>
              </w:rPr>
              <w:t xml:space="preserve">Training may be sub-divided for line managers/supervisors, aircrew, ramp workers, cargo personnel and other personnel who are directly involved in the implementation of security measures and thereby require an awareness of obligations to the AOSP. </w:t>
            </w:r>
          </w:p>
          <w:p w:rsidR="00EB3238" w:rsidRDefault="00EB3238">
            <w:pPr>
              <w:divId w:val="643000515"/>
              <w:rPr>
                <w:rFonts w:ascii="Arial" w:eastAsia="Times New Roman" w:hAnsi="Arial" w:cs="Arial"/>
                <w:sz w:val="18"/>
                <w:szCs w:val="18"/>
              </w:rPr>
            </w:pPr>
            <w:r>
              <w:rPr>
                <w:rFonts w:ascii="Arial" w:eastAsia="Times New Roman" w:hAnsi="Arial" w:cs="Arial"/>
                <w:sz w:val="18"/>
                <w:szCs w:val="18"/>
              </w:rPr>
              <w:t xml:space="preserve">The security training program is typically integrated into the normal training curriculum for operational personnel, and need not be stand-alone training. </w:t>
            </w:r>
          </w:p>
          <w:p w:rsidR="00EB3238" w:rsidRDefault="00EB3238">
            <w:pPr>
              <w:divId w:val="535236813"/>
              <w:rPr>
                <w:rFonts w:ascii="Arial" w:eastAsia="Times New Roman" w:hAnsi="Arial" w:cs="Arial"/>
                <w:sz w:val="18"/>
                <w:szCs w:val="18"/>
              </w:rPr>
            </w:pPr>
            <w:r>
              <w:rPr>
                <w:rFonts w:ascii="Arial" w:eastAsia="Times New Roman" w:hAnsi="Arial" w:cs="Arial"/>
                <w:sz w:val="18"/>
                <w:szCs w:val="18"/>
              </w:rPr>
              <w:t xml:space="preserve">The proportion of theoretical and practical training is typically based on requirements of the State. For certain functions or duties there may not be a practical component. </w:t>
            </w:r>
          </w:p>
          <w:p w:rsidR="00EB3238" w:rsidRDefault="00EB3238">
            <w:pPr>
              <w:divId w:val="244263781"/>
              <w:rPr>
                <w:rFonts w:ascii="Arial" w:eastAsia="Times New Roman" w:hAnsi="Arial" w:cs="Arial"/>
                <w:sz w:val="18"/>
                <w:szCs w:val="18"/>
              </w:rPr>
            </w:pPr>
            <w:r>
              <w:rPr>
                <w:rFonts w:ascii="Arial" w:eastAsia="Times New Roman" w:hAnsi="Arial" w:cs="Arial"/>
                <w:sz w:val="18"/>
                <w:szCs w:val="18"/>
              </w:rPr>
              <w:t xml:space="preserve">The scope of recurrent security training, as well as the specific subject matter included, may vary in accordance with requirements of the applicable authorities and the security policy of the operator. </w:t>
            </w:r>
          </w:p>
          <w:p w:rsidR="00EB3238" w:rsidRDefault="00EB3238">
            <w:pPr>
              <w:divId w:val="1296640506"/>
              <w:rPr>
                <w:rFonts w:ascii="Arial" w:eastAsia="Times New Roman" w:hAnsi="Arial" w:cs="Arial"/>
                <w:sz w:val="18"/>
                <w:szCs w:val="18"/>
              </w:rPr>
            </w:pPr>
            <w:r>
              <w:rPr>
                <w:rFonts w:ascii="Arial" w:eastAsia="Times New Roman" w:hAnsi="Arial" w:cs="Arial"/>
                <w:sz w:val="18"/>
                <w:szCs w:val="18"/>
              </w:rPr>
              <w:t xml:space="preserve">An existing background check from a previous employer may be acceptable if still time valid. </w:t>
            </w:r>
          </w:p>
          <w:p w:rsidR="00EB3238" w:rsidRDefault="00EB3238">
            <w:pPr>
              <w:divId w:val="1716540714"/>
              <w:rPr>
                <w:rFonts w:ascii="Arial" w:eastAsia="Times New Roman" w:hAnsi="Arial" w:cs="Arial"/>
                <w:sz w:val="18"/>
                <w:szCs w:val="18"/>
              </w:rPr>
            </w:pPr>
            <w:r>
              <w:rPr>
                <w:rFonts w:ascii="Arial" w:eastAsia="Times New Roman" w:hAnsi="Arial" w:cs="Arial"/>
                <w:sz w:val="18"/>
                <w:szCs w:val="18"/>
              </w:rPr>
              <w:t xml:space="preserve">Different training tools for security awareness and security incident reporting have been developed by states and the Industry. The use of IATA’s “See it Report it” training and certification tool is one method for the operator to demonstrate conformity with the relevant specification in this provision. (https://www.iata.org/whatwedo/security/Pages/security-management-system-sems.aspx) </w:t>
            </w:r>
          </w:p>
        </w:tc>
      </w:tr>
    </w:tbl>
    <w:p w:rsidR="00EB3238" w:rsidRDefault="00EB3238">
      <w:pPr>
        <w:pStyle w:val="NormalWeb"/>
        <w:divId w:val="1145585012"/>
        <w:rPr>
          <w:rFonts w:ascii="Arial" w:hAnsi="Arial" w:cs="Arial"/>
          <w:color w:val="022A4C"/>
          <w:sz w:val="18"/>
          <w:szCs w:val="18"/>
        </w:rPr>
      </w:pPr>
      <w:r>
        <w:rPr>
          <w:rFonts w:ascii="Arial" w:hAnsi="Arial" w:cs="Arial"/>
          <w:color w:val="022A4C"/>
          <w:sz w:val="18"/>
          <w:szCs w:val="18"/>
        </w:rPr>
        <w:t> </w:t>
      </w:r>
    </w:p>
    <w:p w:rsidR="00EB3238" w:rsidRDefault="00EB3238" w:rsidP="00EB3238">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3 Security Operations</w:t>
      </w:r>
    </w:p>
    <w:p w:rsidR="00EB3238" w:rsidRDefault="00EB3238">
      <w:pPr>
        <w:rPr>
          <w:rFonts w:ascii="Arial" w:eastAsia="Times New Roman" w:hAnsi="Arial" w:cs="Arial"/>
          <w:color w:val="022A4C"/>
          <w:sz w:val="18"/>
          <w:szCs w:val="18"/>
        </w:rPr>
      </w:pPr>
    </w:p>
    <w:p w:rsidR="00EB3238" w:rsidRDefault="00EB3238" w:rsidP="00EB3238">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3.4 Passengers and Cabin Baggage</w:t>
      </w:r>
    </w:p>
    <w:tbl>
      <w:tblPr>
        <w:tblStyle w:val="TableGrid"/>
        <w:tblW w:w="5000" w:type="pct"/>
        <w:tblLayout w:type="fixed"/>
        <w:tblLook w:val="04A0" w:firstRow="1" w:lastRow="0" w:firstColumn="1" w:lastColumn="0" w:noHBand="0" w:noVBand="1"/>
      </w:tblPr>
      <w:tblGrid>
        <w:gridCol w:w="9576"/>
      </w:tblGrid>
      <w:tr w:rsidR="00000000" w:rsidTr="00EB3238">
        <w:trPr>
          <w:divId w:val="1506362739"/>
        </w:trPr>
        <w:tc>
          <w:tcPr>
            <w:tcW w:w="9330" w:type="dxa"/>
            <w:hideMark/>
          </w:tcPr>
          <w:p w:rsidR="00EB3238" w:rsidRDefault="00EB3238">
            <w:pPr>
              <w:rPr>
                <w:rFonts w:ascii="Arial" w:eastAsia="Times New Roman" w:hAnsi="Arial" w:cs="Arial"/>
                <w:sz w:val="23"/>
                <w:szCs w:val="23"/>
              </w:rPr>
            </w:pPr>
            <w:r>
              <w:rPr>
                <w:rFonts w:ascii="Arial" w:eastAsia="Times New Roman" w:hAnsi="Arial" w:cs="Arial"/>
                <w:b/>
                <w:bCs/>
                <w:sz w:val="23"/>
                <w:szCs w:val="23"/>
              </w:rPr>
              <w:t>SEC 3.4.1</w:t>
            </w:r>
          </w:p>
        </w:tc>
      </w:tr>
      <w:tr w:rsidR="00000000" w:rsidTr="00EB3238">
        <w:trPr>
          <w:divId w:val="1506362739"/>
        </w:trPr>
        <w:tc>
          <w:tcPr>
            <w:tcW w:w="9330" w:type="dxa"/>
            <w:hideMark/>
          </w:tcPr>
          <w:p w:rsidR="00EB3238" w:rsidRDefault="00EB3238">
            <w:pPr>
              <w:divId w:val="385645692"/>
              <w:rPr>
                <w:rFonts w:ascii="Arial" w:eastAsia="Times New Roman" w:hAnsi="Arial" w:cs="Arial"/>
                <w:sz w:val="18"/>
                <w:szCs w:val="18"/>
              </w:rPr>
            </w:pPr>
            <w:r>
              <w:rPr>
                <w:rFonts w:ascii="Arial" w:eastAsia="Times New Roman" w:hAnsi="Arial" w:cs="Arial"/>
                <w:sz w:val="18"/>
                <w:szCs w:val="18"/>
              </w:rPr>
              <w:t xml:space="preserve">If the Operator conducts passenger flights, the Operator shall have a process to ensure originating passengers and their cabin baggage are subjected to screening prior to boarding a passenger aircraft for; </w:t>
            </w:r>
          </w:p>
          <w:p w:rsidR="00EB3238" w:rsidRDefault="00EB3238">
            <w:pPr>
              <w:pStyle w:val="iatalistitem"/>
              <w:numPr>
                <w:ilvl w:val="0"/>
                <w:numId w:val="8"/>
              </w:numPr>
              <w:divId w:val="385645692"/>
              <w:rPr>
                <w:rFonts w:ascii="Arial" w:eastAsia="Times New Roman" w:hAnsi="Arial" w:cs="Arial"/>
                <w:sz w:val="18"/>
                <w:szCs w:val="18"/>
              </w:rPr>
            </w:pPr>
            <w:r>
              <w:rPr>
                <w:rFonts w:ascii="Arial" w:eastAsia="Times New Roman" w:hAnsi="Arial" w:cs="Arial"/>
                <w:sz w:val="18"/>
                <w:szCs w:val="18"/>
              </w:rPr>
              <w:t>An international flight;</w:t>
            </w:r>
          </w:p>
          <w:p w:rsidR="00EB3238" w:rsidRDefault="00EB3238">
            <w:pPr>
              <w:pStyle w:val="iatalistitem"/>
              <w:numPr>
                <w:ilvl w:val="0"/>
                <w:numId w:val="8"/>
              </w:numPr>
              <w:divId w:val="385645692"/>
              <w:rPr>
                <w:rFonts w:ascii="Arial" w:eastAsia="Times New Roman" w:hAnsi="Arial" w:cs="Arial"/>
                <w:sz w:val="18"/>
                <w:szCs w:val="18"/>
              </w:rPr>
            </w:pPr>
            <w:r>
              <w:rPr>
                <w:rFonts w:ascii="Arial" w:eastAsia="Times New Roman" w:hAnsi="Arial" w:cs="Arial"/>
                <w:sz w:val="18"/>
                <w:szCs w:val="18"/>
              </w:rPr>
              <w:t xml:space="preserve">As required by the applicable aviation security authority, a domestic flight. </w:t>
            </w:r>
            <w:r>
              <w:rPr>
                <w:rFonts w:ascii="Arial" w:eastAsia="Times New Roman" w:hAnsi="Arial" w:cs="Arial"/>
                <w:b/>
                <w:bCs/>
                <w:sz w:val="18"/>
                <w:szCs w:val="18"/>
              </w:rPr>
              <w:t>(GM)</w:t>
            </w:r>
          </w:p>
          <w:p w:rsidR="00EB3238" w:rsidRDefault="00EB3238">
            <w:pPr>
              <w:divId w:val="1925916789"/>
              <w:rPr>
                <w:rFonts w:ascii="Arial" w:eastAsia="Times New Roman" w:hAnsi="Arial" w:cs="Arial"/>
                <w:i/>
                <w:iCs/>
                <w:sz w:val="18"/>
                <w:szCs w:val="18"/>
              </w:rPr>
            </w:pPr>
            <w:r>
              <w:rPr>
                <w:rFonts w:ascii="Arial" w:eastAsia="Times New Roman" w:hAnsi="Arial" w:cs="Arial"/>
                <w:b/>
                <w:bCs/>
                <w:i/>
                <w:iCs/>
                <w:sz w:val="18"/>
                <w:szCs w:val="18"/>
              </w:rPr>
              <w:lastRenderedPageBreak/>
              <w:t xml:space="preserve">Note: </w:t>
            </w:r>
          </w:p>
          <w:p w:rsidR="00EB3238" w:rsidRDefault="00EB3238">
            <w:pPr>
              <w:divId w:val="749234810"/>
              <w:rPr>
                <w:rFonts w:ascii="Arial" w:eastAsia="Times New Roman" w:hAnsi="Arial" w:cs="Arial"/>
                <w:i/>
                <w:iCs/>
                <w:sz w:val="18"/>
                <w:szCs w:val="18"/>
              </w:rPr>
            </w:pPr>
            <w:r>
              <w:rPr>
                <w:rFonts w:ascii="Arial" w:eastAsia="Times New Roman" w:hAnsi="Arial" w:cs="Arial"/>
                <w:i/>
                <w:iCs/>
                <w:sz w:val="18"/>
                <w:szCs w:val="18"/>
              </w:rPr>
              <w:t xml:space="preserve">Supernumeraries that require a flight reservation or passenger name record for transport on the aircraft shall be subjected to the requirements of this provision unless exempted by the State. </w:t>
            </w:r>
          </w:p>
        </w:tc>
      </w:tr>
      <w:tr w:rsidR="00000000" w:rsidTr="00EB3238">
        <w:trPr>
          <w:divId w:val="1506362739"/>
        </w:trPr>
        <w:tc>
          <w:tcPr>
            <w:tcW w:w="9330" w:type="dxa"/>
            <w:hideMark/>
          </w:tcPr>
          <w:p w:rsidR="00EB3238" w:rsidRDefault="00EB3238">
            <w:pPr>
              <w:textAlignment w:val="center"/>
              <w:divId w:val="1503469996"/>
              <w:rPr>
                <w:rFonts w:ascii="Arial" w:eastAsia="Times New Roman" w:hAnsi="Arial" w:cs="Arial"/>
                <w:sz w:val="18"/>
                <w:szCs w:val="18"/>
              </w:rPr>
            </w:pPr>
            <w:sdt>
              <w:sdtPr>
                <w:rPr>
                  <w:rFonts w:ascii="Arial" w:eastAsia="Times New Roman" w:hAnsi="Arial" w:cs="Arial"/>
                  <w:sz w:val="18"/>
                  <w:szCs w:val="18"/>
                </w:rPr>
                <w:id w:val="76704649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EB3238" w:rsidRDefault="00EB3238">
            <w:pPr>
              <w:textAlignment w:val="center"/>
              <w:divId w:val="1152672823"/>
              <w:rPr>
                <w:rFonts w:ascii="Arial" w:eastAsia="Times New Roman" w:hAnsi="Arial" w:cs="Arial"/>
                <w:sz w:val="18"/>
                <w:szCs w:val="18"/>
              </w:rPr>
            </w:pPr>
            <w:sdt>
              <w:sdtPr>
                <w:rPr>
                  <w:rFonts w:ascii="Arial" w:eastAsia="Times New Roman" w:hAnsi="Arial" w:cs="Arial"/>
                  <w:sz w:val="18"/>
                  <w:szCs w:val="18"/>
                </w:rPr>
                <w:id w:val="-73540107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EB3238" w:rsidRDefault="00EB3238">
            <w:pPr>
              <w:textAlignment w:val="center"/>
              <w:divId w:val="1235121103"/>
              <w:rPr>
                <w:rFonts w:ascii="Arial" w:eastAsia="Times New Roman" w:hAnsi="Arial" w:cs="Arial"/>
                <w:sz w:val="18"/>
                <w:szCs w:val="18"/>
              </w:rPr>
            </w:pPr>
            <w:sdt>
              <w:sdtPr>
                <w:rPr>
                  <w:rFonts w:ascii="Arial" w:eastAsia="Times New Roman" w:hAnsi="Arial" w:cs="Arial"/>
                  <w:sz w:val="18"/>
                  <w:szCs w:val="18"/>
                </w:rPr>
                <w:id w:val="110006584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EB3238" w:rsidRDefault="00EB3238">
            <w:pPr>
              <w:textAlignment w:val="center"/>
              <w:divId w:val="1846939185"/>
              <w:rPr>
                <w:rFonts w:ascii="Arial" w:eastAsia="Times New Roman" w:hAnsi="Arial" w:cs="Arial"/>
                <w:sz w:val="18"/>
                <w:szCs w:val="18"/>
              </w:rPr>
            </w:pPr>
            <w:sdt>
              <w:sdtPr>
                <w:rPr>
                  <w:rFonts w:ascii="Arial" w:eastAsia="Times New Roman" w:hAnsi="Arial" w:cs="Arial"/>
                  <w:sz w:val="18"/>
                  <w:szCs w:val="18"/>
                </w:rPr>
                <w:id w:val="187156303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EB3238" w:rsidRDefault="00EB3238">
            <w:pPr>
              <w:textAlignment w:val="center"/>
              <w:divId w:val="10034241"/>
              <w:rPr>
                <w:rFonts w:ascii="Arial" w:eastAsia="Times New Roman" w:hAnsi="Arial" w:cs="Arial"/>
                <w:sz w:val="18"/>
                <w:szCs w:val="18"/>
              </w:rPr>
            </w:pPr>
            <w:sdt>
              <w:sdtPr>
                <w:rPr>
                  <w:rFonts w:ascii="Arial" w:eastAsia="Times New Roman" w:hAnsi="Arial" w:cs="Arial"/>
                  <w:sz w:val="18"/>
                  <w:szCs w:val="18"/>
                </w:rPr>
                <w:id w:val="10632767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EB3238">
        <w:trPr>
          <w:divId w:val="1506362739"/>
        </w:trPr>
        <w:tc>
          <w:tcPr>
            <w:tcW w:w="9330" w:type="dxa"/>
            <w:hideMark/>
          </w:tcPr>
          <w:p w:rsidR="00EB3238" w:rsidRDefault="00EB3238">
            <w:pPr>
              <w:divId w:val="1748305881"/>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373733573"/>
              <w:placeholder>
                <w:docPart w:val="DefaultPlaceholder_-1854013440"/>
              </w:placeholder>
              <w:showingPlcHdr/>
              <w:text w:multiLine="1"/>
            </w:sdtPr>
            <w:sdtContent>
              <w:p w:rsidR="00EB3238" w:rsidRDefault="00EB3238">
                <w:pPr>
                  <w:rPr>
                    <w:rFonts w:ascii="Arial" w:eastAsia="Times New Roman" w:hAnsi="Arial" w:cs="Arial"/>
                    <w:sz w:val="18"/>
                    <w:szCs w:val="18"/>
                  </w:rPr>
                </w:pPr>
                <w:r w:rsidRPr="009C2F4C">
                  <w:rPr>
                    <w:rStyle w:val="PlaceholderText"/>
                  </w:rPr>
                  <w:t>Click or tap here to enter text.</w:t>
                </w:r>
              </w:p>
            </w:sdtContent>
          </w:sdt>
        </w:tc>
      </w:tr>
      <w:tr w:rsidR="00000000" w:rsidTr="00EB3238">
        <w:trPr>
          <w:divId w:val="1506362739"/>
        </w:trPr>
        <w:tc>
          <w:tcPr>
            <w:tcW w:w="9330" w:type="dxa"/>
            <w:hideMark/>
          </w:tcPr>
          <w:p w:rsidR="00EB3238" w:rsidRDefault="00EB3238">
            <w:pPr>
              <w:divId w:val="375004678"/>
              <w:rPr>
                <w:rFonts w:ascii="Arial" w:eastAsia="Times New Roman" w:hAnsi="Arial" w:cs="Arial"/>
                <w:b/>
                <w:bCs/>
                <w:sz w:val="23"/>
                <w:szCs w:val="23"/>
              </w:rPr>
            </w:pPr>
            <w:r>
              <w:rPr>
                <w:rFonts w:ascii="Arial" w:eastAsia="Times New Roman" w:hAnsi="Arial" w:cs="Arial"/>
                <w:b/>
                <w:bCs/>
                <w:sz w:val="23"/>
                <w:szCs w:val="23"/>
              </w:rPr>
              <w:t>Auditor Actions</w:t>
            </w:r>
          </w:p>
          <w:p w:rsidR="00EB3238" w:rsidRDefault="00EB3238">
            <w:pPr>
              <w:divId w:val="1536774464"/>
              <w:rPr>
                <w:rFonts w:ascii="Arial" w:eastAsia="Times New Roman" w:hAnsi="Arial" w:cs="Arial"/>
                <w:sz w:val="18"/>
                <w:szCs w:val="18"/>
              </w:rPr>
            </w:pPr>
            <w:sdt>
              <w:sdtPr>
                <w:rPr>
                  <w:rStyle w:val="iatacheckbox1"/>
                  <w:rFonts w:ascii="Arial" w:eastAsia="Times New Roman" w:hAnsi="Arial" w:cs="Arial"/>
                  <w:sz w:val="18"/>
                  <w:szCs w:val="18"/>
                </w:rPr>
                <w:id w:val="-197836877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w:t>
            </w:r>
            <w:r>
              <w:rPr>
                <w:rFonts w:ascii="Arial" w:eastAsia="Times New Roman" w:hAnsi="Arial" w:cs="Arial"/>
                <w:sz w:val="18"/>
                <w:szCs w:val="18"/>
              </w:rPr>
              <w:t xml:space="preserve">process(es) to ensure all passengers and their cabin baggage are screened prior to boarding a passenger aircraft for international flights. </w:t>
            </w:r>
          </w:p>
          <w:p w:rsidR="00EB3238" w:rsidRDefault="00EB3238">
            <w:pPr>
              <w:divId w:val="788743819"/>
              <w:rPr>
                <w:rFonts w:ascii="Arial" w:eastAsia="Times New Roman" w:hAnsi="Arial" w:cs="Arial"/>
                <w:sz w:val="18"/>
                <w:szCs w:val="18"/>
              </w:rPr>
            </w:pPr>
            <w:sdt>
              <w:sdtPr>
                <w:rPr>
                  <w:rStyle w:val="iatacheckbox1"/>
                  <w:rFonts w:ascii="Arial" w:eastAsia="Times New Roman" w:hAnsi="Arial" w:cs="Arial"/>
                  <w:sz w:val="18"/>
                  <w:szCs w:val="18"/>
                </w:rPr>
                <w:id w:val="-196765902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process(es) for the screening of originating passengers and their cabin baggage for domestic flights (if required by the applicable aviation security authority). </w:t>
            </w:r>
          </w:p>
          <w:p w:rsidR="00EB3238" w:rsidRDefault="00EB3238">
            <w:pPr>
              <w:divId w:val="1635019613"/>
              <w:rPr>
                <w:rFonts w:ascii="Arial" w:eastAsia="Times New Roman" w:hAnsi="Arial" w:cs="Arial"/>
                <w:sz w:val="18"/>
                <w:szCs w:val="18"/>
              </w:rPr>
            </w:pPr>
            <w:sdt>
              <w:sdtPr>
                <w:rPr>
                  <w:rStyle w:val="iatacheckbox1"/>
                  <w:rFonts w:ascii="Arial" w:eastAsia="Times New Roman" w:hAnsi="Arial" w:cs="Arial"/>
                  <w:sz w:val="18"/>
                  <w:szCs w:val="18"/>
                </w:rPr>
                <w:id w:val="52568716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EB3238" w:rsidRDefault="00EB3238">
            <w:pPr>
              <w:divId w:val="1955939599"/>
              <w:rPr>
                <w:rFonts w:ascii="Arial" w:eastAsia="Times New Roman" w:hAnsi="Arial" w:cs="Arial"/>
                <w:sz w:val="18"/>
                <w:szCs w:val="18"/>
              </w:rPr>
            </w:pPr>
            <w:sdt>
              <w:sdtPr>
                <w:rPr>
                  <w:rStyle w:val="iatacheckbox1"/>
                  <w:rFonts w:ascii="Arial" w:eastAsia="Times New Roman" w:hAnsi="Arial" w:cs="Arial"/>
                  <w:sz w:val="18"/>
                  <w:szCs w:val="18"/>
                </w:rPr>
                <w:id w:val="-144908414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passenger/baggage handling operations (focus: originating passengers/cabin baggage are subjected to screening prior to aircraft boarding). </w:t>
            </w:r>
          </w:p>
          <w:p w:rsidR="00EB3238" w:rsidRDefault="00EB3238">
            <w:pPr>
              <w:divId w:val="1662733839"/>
              <w:rPr>
                <w:rFonts w:ascii="Arial" w:eastAsia="Times New Roman" w:hAnsi="Arial" w:cs="Arial"/>
                <w:sz w:val="18"/>
                <w:szCs w:val="18"/>
              </w:rPr>
            </w:pPr>
            <w:sdt>
              <w:sdtPr>
                <w:rPr>
                  <w:rStyle w:val="iatacheckbox1"/>
                  <w:rFonts w:ascii="Arial" w:eastAsia="Times New Roman" w:hAnsi="Arial" w:cs="Arial"/>
                  <w:sz w:val="18"/>
                  <w:szCs w:val="18"/>
                </w:rPr>
                <w:id w:val="56037405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741829468"/>
                <w:placeholder>
                  <w:docPart w:val="DefaultPlaceholder_-1854013440"/>
                </w:placeholder>
                <w:showingPlcHdr/>
                <w:text w:multiLine="1"/>
              </w:sdtPr>
              <w:sdtContent>
                <w:r w:rsidRPr="009C2F4C">
                  <w:rPr>
                    <w:rStyle w:val="PlaceholderText"/>
                  </w:rPr>
                  <w:t>Click or tap here to enter text.</w:t>
                </w:r>
              </w:sdtContent>
            </w:sdt>
          </w:p>
        </w:tc>
      </w:tr>
      <w:tr w:rsidR="00000000" w:rsidTr="00EB3238">
        <w:trPr>
          <w:divId w:val="1506362739"/>
        </w:trPr>
        <w:tc>
          <w:tcPr>
            <w:tcW w:w="9330" w:type="dxa"/>
            <w:hideMark/>
          </w:tcPr>
          <w:p w:rsidR="00EB3238" w:rsidRDefault="00EB3238">
            <w:pPr>
              <w:divId w:val="1205098110"/>
              <w:rPr>
                <w:rFonts w:ascii="Arial" w:eastAsia="Times New Roman" w:hAnsi="Arial" w:cs="Arial"/>
                <w:b/>
                <w:bCs/>
                <w:sz w:val="23"/>
                <w:szCs w:val="23"/>
              </w:rPr>
            </w:pPr>
            <w:r>
              <w:rPr>
                <w:rFonts w:ascii="Arial" w:eastAsia="Times New Roman" w:hAnsi="Arial" w:cs="Arial"/>
                <w:b/>
                <w:bCs/>
                <w:sz w:val="23"/>
                <w:szCs w:val="23"/>
              </w:rPr>
              <w:t>Guidance</w:t>
            </w:r>
          </w:p>
          <w:p w:rsidR="00EB3238" w:rsidRDefault="00EB3238">
            <w:pPr>
              <w:divId w:val="835725036"/>
              <w:rPr>
                <w:rFonts w:ascii="Arial" w:eastAsia="Times New Roman" w:hAnsi="Arial" w:cs="Arial"/>
                <w:sz w:val="18"/>
                <w:szCs w:val="18"/>
              </w:rPr>
            </w:pPr>
            <w:r>
              <w:rPr>
                <w:rFonts w:ascii="Arial" w:eastAsia="Times New Roman" w:hAnsi="Arial" w:cs="Arial"/>
                <w:sz w:val="18"/>
                <w:szCs w:val="18"/>
              </w:rPr>
              <w:t>Refer to the IRM for the definition of Domestic Flight.</w:t>
            </w:r>
          </w:p>
          <w:p w:rsidR="00EB3238" w:rsidRDefault="00EB3238">
            <w:pPr>
              <w:divId w:val="1261793156"/>
              <w:rPr>
                <w:rFonts w:ascii="Arial" w:eastAsia="Times New Roman" w:hAnsi="Arial" w:cs="Arial"/>
                <w:sz w:val="18"/>
                <w:szCs w:val="18"/>
              </w:rPr>
            </w:pPr>
            <w:r>
              <w:rPr>
                <w:rFonts w:ascii="Arial" w:eastAsia="Times New Roman" w:hAnsi="Arial" w:cs="Arial"/>
                <w:sz w:val="18"/>
                <w:szCs w:val="18"/>
              </w:rPr>
              <w:t xml:space="preserve">The effective screening of all passengers and their cabin baggage is recognized as an essential element in achieving a safe and secure operation, and forms part of the passenger handling procedures contained in the AOSP. </w:t>
            </w:r>
          </w:p>
          <w:p w:rsidR="00EB3238" w:rsidRDefault="00EB3238">
            <w:pPr>
              <w:divId w:val="1167938078"/>
              <w:rPr>
                <w:rFonts w:ascii="Arial" w:eastAsia="Times New Roman" w:hAnsi="Arial" w:cs="Arial"/>
                <w:sz w:val="18"/>
                <w:szCs w:val="18"/>
              </w:rPr>
            </w:pPr>
            <w:r>
              <w:rPr>
                <w:rFonts w:ascii="Arial" w:eastAsia="Times New Roman" w:hAnsi="Arial" w:cs="Arial"/>
                <w:sz w:val="18"/>
                <w:szCs w:val="18"/>
              </w:rPr>
              <w:t>Technical equipment used for the screening of persons and baggage has certain limitations. Archway metal detectors and hand-held metal detectors, for example, cannot detect non-metallic weapons and explosives. Even conventional X-ray equipment does not always image or define explosive material effectively. To compensate for such limitations, or to introduce a random element into the selection process, it may be advisable to conduct an additional search of passengers and cabin baggage after they have been sc</w:t>
            </w:r>
            <w:r>
              <w:rPr>
                <w:rFonts w:ascii="Arial" w:eastAsia="Times New Roman" w:hAnsi="Arial" w:cs="Arial"/>
                <w:sz w:val="18"/>
                <w:szCs w:val="18"/>
              </w:rPr>
              <w:t xml:space="preserve">reened. The additional screening can be performed by hand or by technical means, such as explosive trace detection (ETD), full-body X-ray, explosive particle or vapor detection portals and/or other approved advanced technological methods. </w:t>
            </w:r>
          </w:p>
          <w:p w:rsidR="00EB3238" w:rsidRDefault="00EB3238">
            <w:pPr>
              <w:divId w:val="1766730860"/>
              <w:rPr>
                <w:rFonts w:ascii="Arial" w:eastAsia="Times New Roman" w:hAnsi="Arial" w:cs="Arial"/>
                <w:sz w:val="18"/>
                <w:szCs w:val="18"/>
              </w:rPr>
            </w:pPr>
            <w:r>
              <w:rPr>
                <w:rFonts w:ascii="Arial" w:eastAsia="Times New Roman" w:hAnsi="Arial" w:cs="Arial"/>
                <w:sz w:val="18"/>
                <w:szCs w:val="18"/>
              </w:rPr>
              <w:t xml:space="preserve">It is recommended that screening equipment used to assist screening personnel is capable of detecting explosive materials and/or explosive devices that might be carried by passengers either on their person or in cabin baggage. </w:t>
            </w:r>
          </w:p>
          <w:p w:rsidR="00EB3238" w:rsidRDefault="00EB3238">
            <w:pPr>
              <w:divId w:val="984353061"/>
              <w:rPr>
                <w:rFonts w:ascii="Arial" w:eastAsia="Times New Roman" w:hAnsi="Arial" w:cs="Arial"/>
                <w:sz w:val="18"/>
                <w:szCs w:val="18"/>
              </w:rPr>
            </w:pPr>
            <w:r>
              <w:rPr>
                <w:rFonts w:ascii="Arial" w:eastAsia="Times New Roman" w:hAnsi="Arial" w:cs="Arial"/>
                <w:sz w:val="18"/>
                <w:szCs w:val="18"/>
              </w:rPr>
              <w:t xml:space="preserve">If the use of explosive detection screening equipment is not continuous, then it is recommended that such equipment be used on a random basis to ensure non-predictability by passengers and others. </w:t>
            </w:r>
          </w:p>
          <w:p w:rsidR="00EB3238" w:rsidRDefault="00EB3238">
            <w:pPr>
              <w:divId w:val="1738823228"/>
              <w:rPr>
                <w:rFonts w:ascii="Arial" w:eastAsia="Times New Roman" w:hAnsi="Arial" w:cs="Arial"/>
                <w:sz w:val="18"/>
                <w:szCs w:val="18"/>
              </w:rPr>
            </w:pPr>
            <w:r>
              <w:rPr>
                <w:rFonts w:ascii="Arial" w:eastAsia="Times New Roman" w:hAnsi="Arial" w:cs="Arial"/>
                <w:sz w:val="18"/>
                <w:szCs w:val="18"/>
              </w:rPr>
              <w:t>Specific guidelines and procedures are developed and training given to personnel, for addressing persons with special needs.</w:t>
            </w:r>
          </w:p>
        </w:tc>
      </w:tr>
    </w:tbl>
    <w:p w:rsidR="00EB3238" w:rsidRDefault="00EB3238">
      <w:pPr>
        <w:pStyle w:val="NormalWeb"/>
        <w:divId w:val="1506362739"/>
        <w:rPr>
          <w:rFonts w:ascii="Arial" w:hAnsi="Arial" w:cs="Arial"/>
          <w:color w:val="022A4C"/>
          <w:sz w:val="18"/>
          <w:szCs w:val="18"/>
        </w:rPr>
      </w:pPr>
      <w:r>
        <w:rPr>
          <w:rFonts w:ascii="Arial" w:hAnsi="Arial" w:cs="Arial"/>
          <w:color w:val="022A4C"/>
          <w:sz w:val="18"/>
          <w:szCs w:val="18"/>
        </w:rPr>
        <w:t> </w:t>
      </w:r>
    </w:p>
    <w:p w:rsidR="00EB3238" w:rsidRDefault="00EB3238" w:rsidP="00EB3238">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3.7 Cargo Shipments</w:t>
      </w:r>
    </w:p>
    <w:tbl>
      <w:tblPr>
        <w:tblStyle w:val="TableGrid"/>
        <w:tblW w:w="5000" w:type="pct"/>
        <w:tblLayout w:type="fixed"/>
        <w:tblLook w:val="04A0" w:firstRow="1" w:lastRow="0" w:firstColumn="1" w:lastColumn="0" w:noHBand="0" w:noVBand="1"/>
      </w:tblPr>
      <w:tblGrid>
        <w:gridCol w:w="9576"/>
      </w:tblGrid>
      <w:tr w:rsidR="00000000" w:rsidTr="00EB3238">
        <w:trPr>
          <w:divId w:val="822085179"/>
        </w:trPr>
        <w:tc>
          <w:tcPr>
            <w:tcW w:w="9330" w:type="dxa"/>
            <w:hideMark/>
          </w:tcPr>
          <w:p w:rsidR="00EB3238" w:rsidRDefault="00EB3238">
            <w:pPr>
              <w:rPr>
                <w:rFonts w:ascii="Arial" w:eastAsia="Times New Roman" w:hAnsi="Arial" w:cs="Arial"/>
                <w:sz w:val="23"/>
                <w:szCs w:val="23"/>
              </w:rPr>
            </w:pPr>
            <w:r>
              <w:rPr>
                <w:rFonts w:ascii="Arial" w:eastAsia="Times New Roman" w:hAnsi="Arial" w:cs="Arial"/>
                <w:b/>
                <w:bCs/>
                <w:sz w:val="23"/>
                <w:szCs w:val="23"/>
              </w:rPr>
              <w:t>SEC 3.7.1</w:t>
            </w:r>
          </w:p>
        </w:tc>
      </w:tr>
      <w:tr w:rsidR="00000000" w:rsidTr="00EB3238">
        <w:trPr>
          <w:divId w:val="822085179"/>
        </w:trPr>
        <w:tc>
          <w:tcPr>
            <w:tcW w:w="9330" w:type="dxa"/>
            <w:hideMark/>
          </w:tcPr>
          <w:p w:rsidR="00EB3238" w:rsidRDefault="00EB3238">
            <w:pPr>
              <w:divId w:val="1631741277"/>
              <w:rPr>
                <w:rFonts w:ascii="Arial" w:eastAsia="Times New Roman" w:hAnsi="Arial" w:cs="Arial"/>
                <w:sz w:val="18"/>
                <w:szCs w:val="18"/>
              </w:rPr>
            </w:pPr>
            <w:r>
              <w:rPr>
                <w:rFonts w:ascii="Arial" w:eastAsia="Times New Roman" w:hAnsi="Arial" w:cs="Arial"/>
                <w:sz w:val="18"/>
                <w:szCs w:val="18"/>
              </w:rPr>
              <w:t xml:space="preserve">If the Operator transports revenue or non-revenue cargo, the Operator shall have a process to ensure cargo shipments for transport on all flights have been subjected to the appropriate security controls, including screening where required, as established by the applicable state(s) prior to being loaded onto an aircraft. </w:t>
            </w:r>
          </w:p>
        </w:tc>
      </w:tr>
      <w:tr w:rsidR="00000000" w:rsidTr="00EB3238">
        <w:trPr>
          <w:divId w:val="822085179"/>
        </w:trPr>
        <w:tc>
          <w:tcPr>
            <w:tcW w:w="9330" w:type="dxa"/>
            <w:hideMark/>
          </w:tcPr>
          <w:p w:rsidR="00EB3238" w:rsidRDefault="00EB3238">
            <w:pPr>
              <w:textAlignment w:val="center"/>
              <w:divId w:val="1166169376"/>
              <w:rPr>
                <w:rFonts w:ascii="Arial" w:eastAsia="Times New Roman" w:hAnsi="Arial" w:cs="Arial"/>
                <w:sz w:val="18"/>
                <w:szCs w:val="18"/>
              </w:rPr>
            </w:pPr>
            <w:sdt>
              <w:sdtPr>
                <w:rPr>
                  <w:rFonts w:ascii="Arial" w:eastAsia="Times New Roman" w:hAnsi="Arial" w:cs="Arial"/>
                  <w:sz w:val="18"/>
                  <w:szCs w:val="18"/>
                </w:rPr>
                <w:id w:val="18973187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EB3238" w:rsidRDefault="00EB3238">
            <w:pPr>
              <w:textAlignment w:val="center"/>
              <w:divId w:val="1273778505"/>
              <w:rPr>
                <w:rFonts w:ascii="Arial" w:eastAsia="Times New Roman" w:hAnsi="Arial" w:cs="Arial"/>
                <w:sz w:val="18"/>
                <w:szCs w:val="18"/>
              </w:rPr>
            </w:pPr>
            <w:sdt>
              <w:sdtPr>
                <w:rPr>
                  <w:rFonts w:ascii="Arial" w:eastAsia="Times New Roman" w:hAnsi="Arial" w:cs="Arial"/>
                  <w:sz w:val="18"/>
                  <w:szCs w:val="18"/>
                </w:rPr>
                <w:id w:val="33412042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EB3238" w:rsidRDefault="00EB3238">
            <w:pPr>
              <w:textAlignment w:val="center"/>
              <w:divId w:val="2141023075"/>
              <w:rPr>
                <w:rFonts w:ascii="Arial" w:eastAsia="Times New Roman" w:hAnsi="Arial" w:cs="Arial"/>
                <w:sz w:val="18"/>
                <w:szCs w:val="18"/>
              </w:rPr>
            </w:pPr>
            <w:sdt>
              <w:sdtPr>
                <w:rPr>
                  <w:rFonts w:ascii="Arial" w:eastAsia="Times New Roman" w:hAnsi="Arial" w:cs="Arial"/>
                  <w:sz w:val="18"/>
                  <w:szCs w:val="18"/>
                </w:rPr>
                <w:id w:val="-117772494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EB3238" w:rsidRDefault="00EB3238">
            <w:pPr>
              <w:textAlignment w:val="center"/>
              <w:divId w:val="1693217950"/>
              <w:rPr>
                <w:rFonts w:ascii="Arial" w:eastAsia="Times New Roman" w:hAnsi="Arial" w:cs="Arial"/>
                <w:sz w:val="18"/>
                <w:szCs w:val="18"/>
              </w:rPr>
            </w:pPr>
            <w:sdt>
              <w:sdtPr>
                <w:rPr>
                  <w:rFonts w:ascii="Arial" w:eastAsia="Times New Roman" w:hAnsi="Arial" w:cs="Arial"/>
                  <w:sz w:val="18"/>
                  <w:szCs w:val="18"/>
                </w:rPr>
                <w:id w:val="-128672431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EB3238" w:rsidRDefault="00EB3238">
            <w:pPr>
              <w:textAlignment w:val="center"/>
              <w:divId w:val="22172438"/>
              <w:rPr>
                <w:rFonts w:ascii="Arial" w:eastAsia="Times New Roman" w:hAnsi="Arial" w:cs="Arial"/>
                <w:sz w:val="18"/>
                <w:szCs w:val="18"/>
              </w:rPr>
            </w:pPr>
            <w:sdt>
              <w:sdtPr>
                <w:rPr>
                  <w:rFonts w:ascii="Arial" w:eastAsia="Times New Roman" w:hAnsi="Arial" w:cs="Arial"/>
                  <w:sz w:val="18"/>
                  <w:szCs w:val="18"/>
                </w:rPr>
                <w:id w:val="-134509080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EB3238">
        <w:trPr>
          <w:divId w:val="822085179"/>
        </w:trPr>
        <w:tc>
          <w:tcPr>
            <w:tcW w:w="9330" w:type="dxa"/>
            <w:hideMark/>
          </w:tcPr>
          <w:p w:rsidR="00EB3238" w:rsidRDefault="00EB3238">
            <w:pPr>
              <w:divId w:val="376510967"/>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50856867"/>
              <w:placeholder>
                <w:docPart w:val="DefaultPlaceholder_-1854013440"/>
              </w:placeholder>
              <w:showingPlcHdr/>
              <w:text w:multiLine="1"/>
            </w:sdtPr>
            <w:sdtContent>
              <w:p w:rsidR="00EB3238" w:rsidRDefault="00EB3238">
                <w:pPr>
                  <w:rPr>
                    <w:rFonts w:ascii="Arial" w:eastAsia="Times New Roman" w:hAnsi="Arial" w:cs="Arial"/>
                    <w:sz w:val="18"/>
                    <w:szCs w:val="18"/>
                  </w:rPr>
                </w:pPr>
                <w:r w:rsidRPr="009C2F4C">
                  <w:rPr>
                    <w:rStyle w:val="PlaceholderText"/>
                  </w:rPr>
                  <w:t>Click or tap here to enter text.</w:t>
                </w:r>
              </w:p>
            </w:sdtContent>
          </w:sdt>
        </w:tc>
      </w:tr>
      <w:tr w:rsidR="00000000" w:rsidTr="00EB3238">
        <w:trPr>
          <w:divId w:val="822085179"/>
        </w:trPr>
        <w:tc>
          <w:tcPr>
            <w:tcW w:w="9330" w:type="dxa"/>
            <w:hideMark/>
          </w:tcPr>
          <w:p w:rsidR="00EB3238" w:rsidRDefault="00EB3238">
            <w:pPr>
              <w:divId w:val="926034822"/>
              <w:rPr>
                <w:rFonts w:ascii="Arial" w:eastAsia="Times New Roman" w:hAnsi="Arial" w:cs="Arial"/>
                <w:b/>
                <w:bCs/>
                <w:sz w:val="23"/>
                <w:szCs w:val="23"/>
              </w:rPr>
            </w:pPr>
            <w:r>
              <w:rPr>
                <w:rFonts w:ascii="Arial" w:eastAsia="Times New Roman" w:hAnsi="Arial" w:cs="Arial"/>
                <w:b/>
                <w:bCs/>
                <w:sz w:val="23"/>
                <w:szCs w:val="23"/>
              </w:rPr>
              <w:t>Auditor Actions</w:t>
            </w:r>
          </w:p>
          <w:p w:rsidR="00EB3238" w:rsidRDefault="00EB3238">
            <w:pPr>
              <w:divId w:val="1510214544"/>
              <w:rPr>
                <w:rFonts w:ascii="Arial" w:eastAsia="Times New Roman" w:hAnsi="Arial" w:cs="Arial"/>
                <w:sz w:val="18"/>
                <w:szCs w:val="18"/>
              </w:rPr>
            </w:pPr>
            <w:sdt>
              <w:sdtPr>
                <w:rPr>
                  <w:rStyle w:val="iatacheckbox1"/>
                  <w:rFonts w:ascii="Arial" w:eastAsia="Times New Roman" w:hAnsi="Arial" w:cs="Arial"/>
                  <w:sz w:val="18"/>
                  <w:szCs w:val="18"/>
                </w:rPr>
                <w:id w:val="186061819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process(es) to ensure cargo has been subjected to the appropriate security controls. </w:t>
            </w:r>
          </w:p>
          <w:p w:rsidR="00EB3238" w:rsidRDefault="00EB3238">
            <w:pPr>
              <w:divId w:val="485124977"/>
              <w:rPr>
                <w:rFonts w:ascii="Arial" w:eastAsia="Times New Roman" w:hAnsi="Arial" w:cs="Arial"/>
                <w:sz w:val="18"/>
                <w:szCs w:val="18"/>
              </w:rPr>
            </w:pPr>
            <w:sdt>
              <w:sdtPr>
                <w:rPr>
                  <w:rStyle w:val="iatacheckbox1"/>
                  <w:rFonts w:ascii="Arial" w:eastAsia="Times New Roman" w:hAnsi="Arial" w:cs="Arial"/>
                  <w:sz w:val="18"/>
                  <w:szCs w:val="18"/>
                </w:rPr>
                <w:id w:val="-181347980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process(es) to ensure security controls performed on cargo meet the requirement of the applicable state(s). </w:t>
            </w:r>
          </w:p>
          <w:p w:rsidR="00EB3238" w:rsidRDefault="00EB3238">
            <w:pPr>
              <w:divId w:val="2092658382"/>
              <w:rPr>
                <w:rFonts w:ascii="Arial" w:eastAsia="Times New Roman" w:hAnsi="Arial" w:cs="Arial"/>
                <w:sz w:val="18"/>
                <w:szCs w:val="18"/>
              </w:rPr>
            </w:pPr>
            <w:sdt>
              <w:sdtPr>
                <w:rPr>
                  <w:rStyle w:val="iatacheckbox1"/>
                  <w:rFonts w:ascii="Arial" w:eastAsia="Times New Roman" w:hAnsi="Arial" w:cs="Arial"/>
                  <w:sz w:val="18"/>
                  <w:szCs w:val="18"/>
                </w:rPr>
                <w:id w:val="-200681675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w:t>
            </w:r>
            <w:r>
              <w:rPr>
                <w:rFonts w:ascii="Arial" w:eastAsia="Times New Roman" w:hAnsi="Arial" w:cs="Arial"/>
                <w:sz w:val="18"/>
                <w:szCs w:val="18"/>
              </w:rPr>
              <w:t xml:space="preserve">selected records that reflect implementation of cargo security controls. </w:t>
            </w:r>
          </w:p>
          <w:p w:rsidR="00EB3238" w:rsidRDefault="00EB3238">
            <w:pPr>
              <w:divId w:val="1893423105"/>
              <w:rPr>
                <w:rFonts w:ascii="Arial" w:eastAsia="Times New Roman" w:hAnsi="Arial" w:cs="Arial"/>
                <w:sz w:val="18"/>
                <w:szCs w:val="18"/>
              </w:rPr>
            </w:pPr>
            <w:sdt>
              <w:sdtPr>
                <w:rPr>
                  <w:rStyle w:val="iatacheckbox1"/>
                  <w:rFonts w:ascii="Arial" w:eastAsia="Times New Roman" w:hAnsi="Arial" w:cs="Arial"/>
                  <w:sz w:val="18"/>
                  <w:szCs w:val="18"/>
                </w:rPr>
                <w:id w:val="-143188875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EB3238" w:rsidRDefault="00EB3238">
            <w:pPr>
              <w:divId w:val="1216817956"/>
              <w:rPr>
                <w:rFonts w:ascii="Arial" w:eastAsia="Times New Roman" w:hAnsi="Arial" w:cs="Arial"/>
                <w:sz w:val="18"/>
                <w:szCs w:val="18"/>
              </w:rPr>
            </w:pPr>
            <w:sdt>
              <w:sdtPr>
                <w:rPr>
                  <w:rStyle w:val="iatacheckbox1"/>
                  <w:rFonts w:ascii="Arial" w:eastAsia="Times New Roman" w:hAnsi="Arial" w:cs="Arial"/>
                  <w:sz w:val="18"/>
                  <w:szCs w:val="18"/>
                </w:rPr>
                <w:id w:val="37728521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252556075"/>
                <w:placeholder>
                  <w:docPart w:val="DefaultPlaceholder_-1854013440"/>
                </w:placeholder>
                <w:showingPlcHdr/>
                <w:text w:multiLine="1"/>
              </w:sdtPr>
              <w:sdtContent>
                <w:r w:rsidRPr="009C2F4C">
                  <w:rPr>
                    <w:rStyle w:val="PlaceholderText"/>
                  </w:rPr>
                  <w:t>Click or tap here to enter text.</w:t>
                </w:r>
              </w:sdtContent>
            </w:sdt>
          </w:p>
        </w:tc>
      </w:tr>
    </w:tbl>
    <w:p w:rsidR="00EB3238" w:rsidRDefault="00EB3238">
      <w:pPr>
        <w:pStyle w:val="NormalWeb"/>
        <w:divId w:val="822085179"/>
        <w:rPr>
          <w:rFonts w:ascii="Arial" w:hAnsi="Arial" w:cs="Arial"/>
          <w:color w:val="022A4C"/>
          <w:sz w:val="18"/>
          <w:szCs w:val="18"/>
        </w:rPr>
      </w:pPr>
      <w:r>
        <w:rPr>
          <w:rFonts w:ascii="Arial" w:hAnsi="Arial" w:cs="Arial"/>
          <w:color w:val="022A4C"/>
          <w:sz w:val="18"/>
          <w:szCs w:val="18"/>
        </w:rPr>
        <w:t> </w:t>
      </w:r>
    </w:p>
    <w:p w:rsidR="00EB3238" w:rsidRDefault="00EB3238" w:rsidP="00EB3238">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4 Security Threat and Contingency Management</w:t>
      </w:r>
    </w:p>
    <w:p w:rsidR="00EB3238" w:rsidRDefault="00EB3238">
      <w:pPr>
        <w:rPr>
          <w:rFonts w:ascii="Arial" w:eastAsia="Times New Roman" w:hAnsi="Arial" w:cs="Arial"/>
          <w:color w:val="022A4C"/>
          <w:sz w:val="18"/>
          <w:szCs w:val="18"/>
        </w:rPr>
      </w:pPr>
    </w:p>
    <w:p w:rsidR="00EB3238" w:rsidRDefault="00EB3238" w:rsidP="00EB3238">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4.3 Passengers and Cabin Baggage</w:t>
      </w:r>
    </w:p>
    <w:tbl>
      <w:tblPr>
        <w:tblStyle w:val="TableGrid"/>
        <w:tblW w:w="5000" w:type="pct"/>
        <w:tblLayout w:type="fixed"/>
        <w:tblLook w:val="04A0" w:firstRow="1" w:lastRow="0" w:firstColumn="1" w:lastColumn="0" w:noHBand="0" w:noVBand="1"/>
      </w:tblPr>
      <w:tblGrid>
        <w:gridCol w:w="9576"/>
      </w:tblGrid>
      <w:tr w:rsidR="00000000" w:rsidTr="00EB3238">
        <w:trPr>
          <w:divId w:val="1844586213"/>
        </w:trPr>
        <w:tc>
          <w:tcPr>
            <w:tcW w:w="9330" w:type="dxa"/>
            <w:hideMark/>
          </w:tcPr>
          <w:p w:rsidR="00EB3238" w:rsidRDefault="00EB3238">
            <w:pPr>
              <w:rPr>
                <w:rFonts w:ascii="Arial" w:eastAsia="Times New Roman" w:hAnsi="Arial" w:cs="Arial"/>
                <w:sz w:val="23"/>
                <w:szCs w:val="23"/>
              </w:rPr>
            </w:pPr>
            <w:r>
              <w:rPr>
                <w:rStyle w:val="iatasidemarks1"/>
                <w:rFonts w:eastAsia="Times New Roman" w:cs="Arial"/>
                <w:sz w:val="23"/>
                <w:szCs w:val="23"/>
              </w:rPr>
              <w:t xml:space="preserve"> </w:t>
            </w:r>
            <w:bookmarkStart w:id="0" w:name="0.5483580625884266"/>
            <w:r>
              <w:rPr>
                <w:rStyle w:val="iatasidemarks1"/>
                <w:rFonts w:eastAsia="Times New Roman" w:cs="Arial"/>
                <w:sz w:val="23"/>
                <w:szCs w:val="23"/>
              </w:rPr>
              <w:t></w:t>
            </w:r>
            <w:bookmarkEnd w:id="0"/>
            <w:r>
              <w:rPr>
                <w:rFonts w:ascii="Arial" w:eastAsia="Times New Roman" w:hAnsi="Arial" w:cs="Arial"/>
                <w:b/>
                <w:bCs/>
                <w:sz w:val="23"/>
                <w:szCs w:val="23"/>
              </w:rPr>
              <w:t>SEC 4.3.2</w:t>
            </w:r>
          </w:p>
        </w:tc>
      </w:tr>
      <w:tr w:rsidR="00000000" w:rsidTr="00EB3238">
        <w:trPr>
          <w:divId w:val="1844586213"/>
        </w:trPr>
        <w:tc>
          <w:tcPr>
            <w:tcW w:w="9330" w:type="dxa"/>
            <w:hideMark/>
          </w:tcPr>
          <w:p w:rsidR="00EB3238" w:rsidRDefault="00EB3238">
            <w:pPr>
              <w:divId w:val="430861971"/>
              <w:rPr>
                <w:rFonts w:ascii="Arial" w:eastAsia="Times New Roman" w:hAnsi="Arial" w:cs="Arial"/>
                <w:sz w:val="18"/>
                <w:szCs w:val="18"/>
              </w:rPr>
            </w:pPr>
            <w:r>
              <w:rPr>
                <w:rFonts w:ascii="Arial" w:eastAsia="Times New Roman" w:hAnsi="Arial" w:cs="Arial"/>
                <w:sz w:val="18"/>
                <w:szCs w:val="18"/>
              </w:rPr>
              <w:t xml:space="preserve">The Operator shall have a process that ensures notification to the applicable aviation security authorities when an act of unlawful interference against the Operator, a reportable security incident and/or a reportable security occurrence has been identified. </w:t>
            </w:r>
            <w:r>
              <w:rPr>
                <w:rFonts w:ascii="Arial" w:eastAsia="Times New Roman" w:hAnsi="Arial" w:cs="Arial"/>
                <w:b/>
                <w:bCs/>
                <w:sz w:val="18"/>
                <w:szCs w:val="18"/>
              </w:rPr>
              <w:t>(GM)</w:t>
            </w:r>
          </w:p>
        </w:tc>
      </w:tr>
      <w:tr w:rsidR="00000000" w:rsidTr="00EB3238">
        <w:trPr>
          <w:divId w:val="1844586213"/>
        </w:trPr>
        <w:tc>
          <w:tcPr>
            <w:tcW w:w="9330" w:type="dxa"/>
            <w:hideMark/>
          </w:tcPr>
          <w:p w:rsidR="00EB3238" w:rsidRDefault="00EB3238">
            <w:pPr>
              <w:textAlignment w:val="center"/>
              <w:divId w:val="553808847"/>
              <w:rPr>
                <w:rFonts w:ascii="Arial" w:eastAsia="Times New Roman" w:hAnsi="Arial" w:cs="Arial"/>
                <w:sz w:val="18"/>
                <w:szCs w:val="18"/>
              </w:rPr>
            </w:pPr>
            <w:sdt>
              <w:sdtPr>
                <w:rPr>
                  <w:rFonts w:ascii="Arial" w:eastAsia="Times New Roman" w:hAnsi="Arial" w:cs="Arial"/>
                  <w:sz w:val="18"/>
                  <w:szCs w:val="18"/>
                </w:rPr>
                <w:id w:val="75641772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EB3238" w:rsidRDefault="00EB3238">
            <w:pPr>
              <w:textAlignment w:val="center"/>
              <w:divId w:val="2139179084"/>
              <w:rPr>
                <w:rFonts w:ascii="Arial" w:eastAsia="Times New Roman" w:hAnsi="Arial" w:cs="Arial"/>
                <w:sz w:val="18"/>
                <w:szCs w:val="18"/>
              </w:rPr>
            </w:pPr>
            <w:sdt>
              <w:sdtPr>
                <w:rPr>
                  <w:rFonts w:ascii="Arial" w:eastAsia="Times New Roman" w:hAnsi="Arial" w:cs="Arial"/>
                  <w:sz w:val="18"/>
                  <w:szCs w:val="18"/>
                </w:rPr>
                <w:id w:val="202034141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EB3238" w:rsidRDefault="00EB3238">
            <w:pPr>
              <w:textAlignment w:val="center"/>
              <w:divId w:val="411662688"/>
              <w:rPr>
                <w:rFonts w:ascii="Arial" w:eastAsia="Times New Roman" w:hAnsi="Arial" w:cs="Arial"/>
                <w:sz w:val="18"/>
                <w:szCs w:val="18"/>
              </w:rPr>
            </w:pPr>
            <w:sdt>
              <w:sdtPr>
                <w:rPr>
                  <w:rFonts w:ascii="Arial" w:eastAsia="Times New Roman" w:hAnsi="Arial" w:cs="Arial"/>
                  <w:sz w:val="18"/>
                  <w:szCs w:val="18"/>
                </w:rPr>
                <w:id w:val="83888814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EB3238" w:rsidRDefault="00EB3238">
            <w:pPr>
              <w:textAlignment w:val="center"/>
              <w:divId w:val="383793459"/>
              <w:rPr>
                <w:rFonts w:ascii="Arial" w:eastAsia="Times New Roman" w:hAnsi="Arial" w:cs="Arial"/>
                <w:sz w:val="18"/>
                <w:szCs w:val="18"/>
              </w:rPr>
            </w:pPr>
            <w:sdt>
              <w:sdtPr>
                <w:rPr>
                  <w:rFonts w:ascii="Arial" w:eastAsia="Times New Roman" w:hAnsi="Arial" w:cs="Arial"/>
                  <w:sz w:val="18"/>
                  <w:szCs w:val="18"/>
                </w:rPr>
                <w:id w:val="134945215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EB3238" w:rsidRDefault="00EB3238">
            <w:pPr>
              <w:textAlignment w:val="center"/>
              <w:divId w:val="1868054510"/>
              <w:rPr>
                <w:rFonts w:ascii="Arial" w:eastAsia="Times New Roman" w:hAnsi="Arial" w:cs="Arial"/>
                <w:sz w:val="18"/>
                <w:szCs w:val="18"/>
              </w:rPr>
            </w:pPr>
            <w:sdt>
              <w:sdtPr>
                <w:rPr>
                  <w:rFonts w:ascii="Arial" w:eastAsia="Times New Roman" w:hAnsi="Arial" w:cs="Arial"/>
                  <w:sz w:val="18"/>
                  <w:szCs w:val="18"/>
                </w:rPr>
                <w:id w:val="-125134804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EB3238">
        <w:trPr>
          <w:divId w:val="1844586213"/>
        </w:trPr>
        <w:tc>
          <w:tcPr>
            <w:tcW w:w="9330" w:type="dxa"/>
            <w:hideMark/>
          </w:tcPr>
          <w:p w:rsidR="00EB3238" w:rsidRDefault="00EB3238">
            <w:pPr>
              <w:divId w:val="870074734"/>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383213700"/>
              <w:placeholder>
                <w:docPart w:val="DefaultPlaceholder_-1854013440"/>
              </w:placeholder>
              <w:showingPlcHdr/>
              <w:text w:multiLine="1"/>
            </w:sdtPr>
            <w:sdtContent>
              <w:p w:rsidR="00EB3238" w:rsidRDefault="00EB3238">
                <w:pPr>
                  <w:rPr>
                    <w:rFonts w:ascii="Arial" w:eastAsia="Times New Roman" w:hAnsi="Arial" w:cs="Arial"/>
                    <w:sz w:val="18"/>
                    <w:szCs w:val="18"/>
                  </w:rPr>
                </w:pPr>
                <w:r w:rsidRPr="009C2F4C">
                  <w:rPr>
                    <w:rStyle w:val="PlaceholderText"/>
                  </w:rPr>
                  <w:t>Click or tap here to enter text.</w:t>
                </w:r>
              </w:p>
            </w:sdtContent>
          </w:sdt>
        </w:tc>
      </w:tr>
      <w:tr w:rsidR="00000000" w:rsidTr="00EB3238">
        <w:trPr>
          <w:divId w:val="1844586213"/>
        </w:trPr>
        <w:tc>
          <w:tcPr>
            <w:tcW w:w="9330" w:type="dxa"/>
            <w:hideMark/>
          </w:tcPr>
          <w:p w:rsidR="00EB3238" w:rsidRDefault="00EB3238">
            <w:pPr>
              <w:divId w:val="766779458"/>
              <w:rPr>
                <w:rFonts w:ascii="Arial" w:eastAsia="Times New Roman" w:hAnsi="Arial" w:cs="Arial"/>
                <w:b/>
                <w:bCs/>
                <w:sz w:val="23"/>
                <w:szCs w:val="23"/>
              </w:rPr>
            </w:pPr>
            <w:r>
              <w:rPr>
                <w:rFonts w:ascii="Arial" w:eastAsia="Times New Roman" w:hAnsi="Arial" w:cs="Arial"/>
                <w:b/>
                <w:bCs/>
                <w:sz w:val="23"/>
                <w:szCs w:val="23"/>
              </w:rPr>
              <w:t>Auditor Actions</w:t>
            </w:r>
          </w:p>
          <w:p w:rsidR="00EB3238" w:rsidRDefault="00EB3238">
            <w:pPr>
              <w:divId w:val="548760487"/>
              <w:rPr>
                <w:rFonts w:ascii="Arial" w:eastAsia="Times New Roman" w:hAnsi="Arial" w:cs="Arial"/>
                <w:sz w:val="18"/>
                <w:szCs w:val="18"/>
              </w:rPr>
            </w:pPr>
            <w:sdt>
              <w:sdtPr>
                <w:rPr>
                  <w:rStyle w:val="iatacheckbox1"/>
                  <w:rFonts w:ascii="Arial" w:eastAsia="Times New Roman" w:hAnsi="Arial" w:cs="Arial"/>
                  <w:sz w:val="18"/>
                  <w:szCs w:val="18"/>
                </w:rPr>
                <w:id w:val="111996030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w:t>
            </w:r>
            <w:r>
              <w:rPr>
                <w:rFonts w:ascii="Arial" w:eastAsia="Times New Roman" w:hAnsi="Arial" w:cs="Arial"/>
                <w:sz w:val="18"/>
                <w:szCs w:val="18"/>
              </w:rPr>
              <w:t xml:space="preserve">process(es) used to notify applicable aviation security authorities when an act of unlawful interference against the Operator has occurred. </w:t>
            </w:r>
          </w:p>
          <w:p w:rsidR="00EB3238" w:rsidRDefault="00EB3238">
            <w:pPr>
              <w:divId w:val="125895464"/>
              <w:rPr>
                <w:rFonts w:ascii="Arial" w:eastAsia="Times New Roman" w:hAnsi="Arial" w:cs="Arial"/>
                <w:sz w:val="18"/>
                <w:szCs w:val="18"/>
              </w:rPr>
            </w:pPr>
            <w:sdt>
              <w:sdtPr>
                <w:rPr>
                  <w:rStyle w:val="iatacheckbox1"/>
                  <w:rFonts w:ascii="Arial" w:eastAsia="Times New Roman" w:hAnsi="Arial" w:cs="Arial"/>
                  <w:sz w:val="18"/>
                  <w:szCs w:val="18"/>
                </w:rPr>
                <w:id w:val="143069307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cargo operations. </w:t>
            </w:r>
          </w:p>
          <w:p w:rsidR="00EB3238" w:rsidRDefault="00EB3238">
            <w:pPr>
              <w:divId w:val="453714568"/>
              <w:rPr>
                <w:rFonts w:ascii="Arial" w:eastAsia="Times New Roman" w:hAnsi="Arial" w:cs="Arial"/>
                <w:sz w:val="18"/>
                <w:szCs w:val="18"/>
              </w:rPr>
            </w:pPr>
            <w:sdt>
              <w:sdtPr>
                <w:rPr>
                  <w:rStyle w:val="iatacheckbox1"/>
                  <w:rFonts w:ascii="Arial" w:eastAsia="Times New Roman" w:hAnsi="Arial" w:cs="Arial"/>
                  <w:sz w:val="18"/>
                  <w:szCs w:val="18"/>
                </w:rPr>
                <w:id w:val="47365363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w:t>
            </w:r>
            <w:r>
              <w:rPr>
                <w:rFonts w:ascii="Arial" w:eastAsia="Times New Roman" w:hAnsi="Arial" w:cs="Arial"/>
                <w:sz w:val="18"/>
                <w:szCs w:val="18"/>
              </w:rPr>
              <w:t xml:space="preserve">selected notifications of acts of unlawful interference. </w:t>
            </w:r>
          </w:p>
          <w:p w:rsidR="00EB3238" w:rsidRDefault="00EB3238">
            <w:pPr>
              <w:divId w:val="996420901"/>
              <w:rPr>
                <w:rFonts w:ascii="Arial" w:eastAsia="Times New Roman" w:hAnsi="Arial" w:cs="Arial"/>
                <w:sz w:val="18"/>
                <w:szCs w:val="18"/>
              </w:rPr>
            </w:pPr>
            <w:sdt>
              <w:sdtPr>
                <w:rPr>
                  <w:rStyle w:val="iatacheckbox1"/>
                  <w:rFonts w:ascii="Arial" w:eastAsia="Times New Roman" w:hAnsi="Arial" w:cs="Arial"/>
                  <w:sz w:val="18"/>
                  <w:szCs w:val="18"/>
                </w:rPr>
                <w:id w:val="-2263823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938824450"/>
                <w:placeholder>
                  <w:docPart w:val="DefaultPlaceholder_-1854013440"/>
                </w:placeholder>
                <w:showingPlcHdr/>
                <w:text w:multiLine="1"/>
              </w:sdtPr>
              <w:sdtContent>
                <w:r w:rsidRPr="009C2F4C">
                  <w:rPr>
                    <w:rStyle w:val="PlaceholderText"/>
                  </w:rPr>
                  <w:t>Click or tap here to enter text.</w:t>
                </w:r>
              </w:sdtContent>
            </w:sdt>
          </w:p>
        </w:tc>
      </w:tr>
      <w:tr w:rsidR="00000000" w:rsidTr="00EB3238">
        <w:trPr>
          <w:divId w:val="1844586213"/>
        </w:trPr>
        <w:tc>
          <w:tcPr>
            <w:tcW w:w="9330" w:type="dxa"/>
            <w:hideMark/>
          </w:tcPr>
          <w:p w:rsidR="00EB3238" w:rsidRDefault="00EB3238">
            <w:pPr>
              <w:divId w:val="17464597"/>
              <w:rPr>
                <w:rFonts w:ascii="Arial" w:eastAsia="Times New Roman" w:hAnsi="Arial" w:cs="Arial"/>
                <w:b/>
                <w:bCs/>
                <w:sz w:val="23"/>
                <w:szCs w:val="23"/>
              </w:rPr>
            </w:pPr>
            <w:r>
              <w:rPr>
                <w:rFonts w:ascii="Arial" w:eastAsia="Times New Roman" w:hAnsi="Arial" w:cs="Arial"/>
                <w:b/>
                <w:bCs/>
                <w:sz w:val="23"/>
                <w:szCs w:val="23"/>
              </w:rPr>
              <w:t>Guidance</w:t>
            </w:r>
          </w:p>
          <w:p w:rsidR="00EB3238" w:rsidRDefault="00EB3238">
            <w:pPr>
              <w:divId w:val="941107474"/>
              <w:rPr>
                <w:rFonts w:ascii="Arial" w:eastAsia="Times New Roman" w:hAnsi="Arial" w:cs="Arial"/>
                <w:sz w:val="18"/>
                <w:szCs w:val="18"/>
              </w:rPr>
            </w:pPr>
            <w:r>
              <w:rPr>
                <w:rFonts w:ascii="Arial" w:eastAsia="Times New Roman" w:hAnsi="Arial" w:cs="Arial"/>
                <w:sz w:val="18"/>
                <w:szCs w:val="18"/>
              </w:rPr>
              <w:lastRenderedPageBreak/>
              <w:t xml:space="preserve">The intent of this provision is for an operator to have procedures in place to immediately notify local security and civil aviation authorities and to provide information relevant to credible threats and vulnerabilities that could become precursors to acts or attempted acts of unlawful interference. An operator would typically have contact information and checklists readily available for this purpose. </w:t>
            </w:r>
          </w:p>
          <w:p w:rsidR="00EB3238" w:rsidRDefault="00EB3238">
            <w:pPr>
              <w:divId w:val="634605803"/>
              <w:rPr>
                <w:rFonts w:ascii="Arial" w:eastAsia="Times New Roman" w:hAnsi="Arial" w:cs="Arial"/>
                <w:sz w:val="18"/>
                <w:szCs w:val="18"/>
              </w:rPr>
            </w:pPr>
            <w:r>
              <w:rPr>
                <w:rFonts w:ascii="Arial" w:eastAsia="Times New Roman" w:hAnsi="Arial" w:cs="Arial"/>
                <w:sz w:val="18"/>
                <w:szCs w:val="18"/>
              </w:rPr>
              <w:t>Procedures typically specify an initial verbal notification followed by a written notification.</w:t>
            </w:r>
          </w:p>
        </w:tc>
      </w:tr>
    </w:tbl>
    <w:p w:rsidR="00EB3238" w:rsidRDefault="00EB3238">
      <w:pPr>
        <w:pStyle w:val="NormalWeb"/>
        <w:divId w:val="1844586213"/>
        <w:rPr>
          <w:rFonts w:ascii="Arial" w:hAnsi="Arial" w:cs="Arial"/>
          <w:color w:val="022A4C"/>
          <w:sz w:val="18"/>
          <w:szCs w:val="18"/>
        </w:rPr>
      </w:pPr>
      <w:r>
        <w:rPr>
          <w:rFonts w:ascii="Arial" w:hAnsi="Arial" w:cs="Arial"/>
          <w:color w:val="022A4C"/>
          <w:sz w:val="18"/>
          <w:szCs w:val="18"/>
        </w:rPr>
        <w:lastRenderedPageBreak/>
        <w:t> </w:t>
      </w:r>
    </w:p>
    <w:sectPr w:rsidR="00000000">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B3238" w:rsidRDefault="00EB3238" w:rsidP="00EB3238">
      <w:r>
        <w:separator/>
      </w:r>
    </w:p>
  </w:endnote>
  <w:endnote w:type="continuationSeparator" w:id="0">
    <w:p w:rsidR="00EB3238" w:rsidRDefault="00EB3238" w:rsidP="00EB32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IATA Unicode Based">
    <w:panose1 w:val="02000000000000000000"/>
    <w:charset w:val="00"/>
    <w:family w:val="auto"/>
    <w:pitch w:val="variable"/>
    <w:sig w:usb0="00000287" w:usb1="00000000" w:usb2="00000000" w:usb3="00000000" w:csb0="0000001F" w:csb1="00000000"/>
    <w:embedRegular r:id="rId1" w:subsetted="1" w:fontKey="{87C45BE2-A74C-4B9F-BA7E-566E8EA05AC2}"/>
  </w:font>
  <w:font w:name="Courier New">
    <w:panose1 w:val="02070309020205020404"/>
    <w:charset w:val="00"/>
    <w:family w:val="modern"/>
    <w:pitch w:val="fixed"/>
    <w:sig w:usb0="E0002EFF" w:usb1="C0007843" w:usb2="00000009" w:usb3="00000000" w:csb0="000001FF" w:csb1="00000000"/>
  </w:font>
  <w:font w:name="IATAfont">
    <w:panose1 w:val="02000500000000000000"/>
    <w:charset w:val="00"/>
    <w:family w:val="auto"/>
    <w:pitch w:val="variable"/>
    <w:sig w:usb0="00000013" w:usb1="0200E000" w:usb2="00000000" w:usb3="00000000" w:csb0="00000001" w:csb1="00000000"/>
    <w:embedRegular r:id="rId2" w:subsetted="1" w:fontKey="{E43F8ED7-D959-4DC8-83B1-61B61045815F}"/>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embedRegular r:id="rId3" w:subsetted="1" w:fontKey="{F9C2BCFD-6B23-45D3-A53B-F96CDD4E1F11}"/>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B3238" w:rsidRDefault="00EB3238" w:rsidP="00EB3238">
    <w:pPr>
      <w:pStyle w:val="Footer"/>
      <w:spacing w:line="276" w:lineRule="auto"/>
      <w:rPr>
        <w:rFonts w:ascii="Arial" w:hAnsi="Arial" w:cs="Arial"/>
        <w:sz w:val="20"/>
      </w:rPr>
    </w:pPr>
    <w:r>
      <w:rPr>
        <w:rFonts w:ascii="Arial" w:hAnsi="Arial" w:cs="Arial"/>
        <w:sz w:val="20"/>
      </w:rPr>
      <w:pict>
        <v:rect id="_x0000_i1026" style="width:0;height:1.5pt" o:hralign="center" o:hrstd="t" o:hr="t" fillcolor="#a0a0a0" stroked="f"/>
      </w:pict>
    </w:r>
  </w:p>
  <w:p w:rsidR="00EB3238" w:rsidRDefault="00EB3238" w:rsidP="00EB3238">
    <w:pPr>
      <w:pStyle w:val="Footer"/>
      <w:spacing w:line="276" w:lineRule="auto"/>
      <w:rPr>
        <w:rFonts w:ascii="Arial" w:hAnsi="Arial" w:cs="Arial"/>
        <w:sz w:val="20"/>
      </w:rPr>
    </w:pPr>
    <w:r>
      <w:rPr>
        <w:rFonts w:ascii="Arial" w:hAnsi="Arial" w:cs="Arial"/>
        <w:sz w:val="20"/>
      </w:rPr>
      <w:t>Reference: DOC.F34</w:t>
    </w:r>
    <w:r>
      <w:rPr>
        <w:rFonts w:ascii="Arial" w:hAnsi="Arial" w:cs="Arial"/>
        <w:sz w:val="20"/>
      </w:rPr>
      <w:tab/>
    </w:r>
    <w:r>
      <w:rPr>
        <w:rFonts w:ascii="Arial" w:hAnsi="Arial" w:cs="Arial"/>
        <w:noProof/>
        <w:sz w:val="20"/>
      </w:rPr>
      <w:t>2</w:t>
    </w:r>
    <w:r>
      <w:rPr>
        <w:rFonts w:ascii="Arial" w:hAnsi="Arial" w:cs="Arial"/>
        <w:sz w:val="20"/>
      </w:rPr>
      <w:t xml:space="preserve"> of </w:t>
    </w:r>
    <w:r>
      <w:rPr>
        <w:rFonts w:ascii="Arial" w:hAnsi="Arial" w:cs="Arial"/>
        <w:noProof/>
        <w:sz w:val="20"/>
      </w:rPr>
      <w:t>9</w:t>
    </w:r>
    <w:r>
      <w:rPr>
        <w:rFonts w:ascii="Arial" w:hAnsi="Arial" w:cs="Arial"/>
        <w:sz w:val="20"/>
      </w:rPr>
      <w:tab/>
      <w:t>Issue date: December 2025</w:t>
    </w:r>
  </w:p>
  <w:p w:rsidR="00EB3238" w:rsidRPr="00EB3238" w:rsidRDefault="00EB3238" w:rsidP="00EB3238">
    <w:pPr>
      <w:pStyle w:val="Footer"/>
      <w:spacing w:line="276" w:lineRule="auto"/>
      <w:rPr>
        <w:rFonts w:ascii="Arial" w:hAnsi="Arial" w:cs="Arial"/>
        <w:sz w:val="20"/>
      </w:rPr>
    </w:pPr>
    <w:r>
      <w:rPr>
        <w:rFonts w:ascii="Arial" w:hAnsi="Arial" w:cs="Arial"/>
        <w:sz w:val="20"/>
      </w:rPr>
      <w:tab/>
    </w:r>
    <w:r>
      <w:rPr>
        <w:rFonts w:ascii="Arial" w:hAnsi="Arial" w:cs="Arial"/>
        <w:sz w:val="20"/>
      </w:rPr>
      <w:tab/>
      <w:t>Effective date: April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B3238" w:rsidRDefault="00EB3238" w:rsidP="00EB3238">
      <w:r>
        <w:separator/>
      </w:r>
    </w:p>
  </w:footnote>
  <w:footnote w:type="continuationSeparator" w:id="0">
    <w:p w:rsidR="00EB3238" w:rsidRDefault="00EB3238" w:rsidP="00EB32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B3238" w:rsidRDefault="00EB3238" w:rsidP="00EB3238">
    <w:pPr>
      <w:pStyle w:val="Header"/>
      <w:rPr>
        <w:rFonts w:ascii="Arial" w:hAnsi="Arial" w:cs="Arial"/>
        <w:sz w:val="20"/>
      </w:rPr>
    </w:pPr>
    <w:r>
      <w:rPr>
        <w:rFonts w:ascii="IATAfont" w:hAnsi="IATAfont" w:cs="Arial"/>
        <w:sz w:val="80"/>
      </w:rPr>
      <w:t>✈</w:t>
    </w:r>
    <w:r>
      <w:rPr>
        <w:rFonts w:ascii="IATA Unicode Based" w:hAnsi="IATA Unicode Based" w:cs="Arial"/>
        <w:sz w:val="80"/>
      </w:rPr>
      <w:tab/>
    </w:r>
    <w:r>
      <w:rPr>
        <w:rFonts w:ascii="IATA Unicode Based" w:hAnsi="IATA Unicode Based" w:cs="Arial"/>
        <w:sz w:val="80"/>
      </w:rPr>
      <w:tab/>
    </w:r>
    <w:r>
      <w:rPr>
        <w:rFonts w:ascii="Arial" w:hAnsi="Arial" w:cs="Arial"/>
        <w:b/>
        <w:sz w:val="28"/>
      </w:rPr>
      <w:t>IOSA Checklist</w:t>
    </w:r>
  </w:p>
  <w:p w:rsidR="00EB3238" w:rsidRDefault="00EB3238" w:rsidP="00EB3238">
    <w:pPr>
      <w:pStyle w:val="Header"/>
      <w:rPr>
        <w:rFonts w:ascii="Arial" w:hAnsi="Arial" w:cs="Arial"/>
        <w:sz w:val="20"/>
      </w:rPr>
    </w:pPr>
    <w:r>
      <w:rPr>
        <w:rFonts w:ascii="Arial" w:hAnsi="Arial" w:cs="Arial"/>
        <w:sz w:val="20"/>
      </w:rPr>
      <w:tab/>
    </w:r>
    <w:r>
      <w:rPr>
        <w:rFonts w:ascii="Arial" w:hAnsi="Arial" w:cs="Arial"/>
        <w:sz w:val="20"/>
      </w:rPr>
      <w:tab/>
      <w:t>ISSM Edition 9 - effective April 2026</w:t>
    </w:r>
  </w:p>
  <w:p w:rsidR="00EB3238" w:rsidRDefault="00EB3238" w:rsidP="00EB3238">
    <w:pPr>
      <w:pStyle w:val="Header"/>
      <w:rPr>
        <w:rFonts w:ascii="Arial" w:hAnsi="Arial" w:cs="Arial"/>
        <w:sz w:val="20"/>
      </w:rPr>
    </w:pPr>
    <w:r>
      <w:rPr>
        <w:rFonts w:ascii="Arial" w:hAnsi="Arial" w:cs="Arial"/>
        <w:sz w:val="20"/>
      </w:rPr>
      <w:pict>
        <v:rect id="_x0000_i1025" style="width:0;height:1.5pt" o:hralign="center" o:hrstd="t" o:hr="t" fillcolor="#a0a0a0" stroked="f"/>
      </w:pict>
    </w:r>
  </w:p>
  <w:p w:rsidR="00EB3238" w:rsidRPr="00EB3238" w:rsidRDefault="00EB3238" w:rsidP="00EB3238">
    <w:pPr>
      <w:pStyle w:val="Header"/>
      <w:rPr>
        <w:rFonts w:ascii="Arial" w:hAnsi="Arial" w:cs="Arial"/>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A7C73"/>
    <w:multiLevelType w:val="multilevel"/>
    <w:tmpl w:val="3A483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4F6167"/>
    <w:multiLevelType w:val="multilevel"/>
    <w:tmpl w:val="D4A66C7A"/>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 w15:restartNumberingAfterBreak="0">
    <w:nsid w:val="08DE6F0A"/>
    <w:multiLevelType w:val="multilevel"/>
    <w:tmpl w:val="57D4E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F4E0C1E"/>
    <w:multiLevelType w:val="multilevel"/>
    <w:tmpl w:val="337EED8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 w15:restartNumberingAfterBreak="0">
    <w:nsid w:val="38AA0915"/>
    <w:multiLevelType w:val="multilevel"/>
    <w:tmpl w:val="2AF097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9EA7BE8"/>
    <w:multiLevelType w:val="multilevel"/>
    <w:tmpl w:val="7F52E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3D46BA2"/>
    <w:multiLevelType w:val="multilevel"/>
    <w:tmpl w:val="06F8999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7" w15:restartNumberingAfterBreak="0">
    <w:nsid w:val="5F1A4042"/>
    <w:multiLevelType w:val="multilevel"/>
    <w:tmpl w:val="D23E298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num w:numId="1" w16cid:durableId="153495546">
    <w:abstractNumId w:val="4"/>
  </w:num>
  <w:num w:numId="2" w16cid:durableId="1940521729">
    <w:abstractNumId w:val="1"/>
  </w:num>
  <w:num w:numId="3" w16cid:durableId="638536549">
    <w:abstractNumId w:val="2"/>
  </w:num>
  <w:num w:numId="4" w16cid:durableId="1856963196">
    <w:abstractNumId w:val="6"/>
  </w:num>
  <w:num w:numId="5" w16cid:durableId="772476197">
    <w:abstractNumId w:val="5"/>
  </w:num>
  <w:num w:numId="6" w16cid:durableId="2134130455">
    <w:abstractNumId w:val="0"/>
  </w:num>
  <w:num w:numId="7" w16cid:durableId="1681158033">
    <w:abstractNumId w:val="7"/>
  </w:num>
  <w:num w:numId="8" w16cid:durableId="64238915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defaultTabStop w:val="720"/>
  <w:noPunctuationKerning/>
  <w:characterSpacingControl w:val="doNotCompress"/>
  <w:footnotePr>
    <w:footnote w:id="-1"/>
    <w:footnote w:id="0"/>
  </w:footnotePr>
  <w:endnotePr>
    <w:endnote w:id="-1"/>
    <w:endnote w:id="0"/>
  </w:endnotePr>
  <w:compat>
    <w:doNotSnapToGridInCell/>
    <w:doNotWrapTextWithPunct/>
    <w:doNotUseEastAsianBreakRules/>
    <w:growAutofit/>
    <w:compatSetting w:name="compatibilityMode" w:uri="http://schemas.microsoft.com/office/word" w:val="14"/>
    <w:compatSetting w:name="differentiateMultirowTableHeaders" w:uri="http://schemas.microsoft.com/office/word" w:val="1"/>
    <w:compatSetting w:name="useWord2013TrackBottomHyphenation" w:uri="http://schemas.microsoft.com/office/word" w:val="0"/>
  </w:compat>
  <w:rsids>
    <w:rsidRoot w:val="00EB3238"/>
    <w:rsid w:val="001A2F2D"/>
    <w:rsid w:val="00EB3238"/>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4A621F6-A7E5-4DD8-B5E7-FF4CA30BC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CA" w:eastAsia="en-C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paragraph" w:styleId="Heading3">
    <w:name w:val="heading 3"/>
    <w:basedOn w:val="Normal"/>
    <w:link w:val="Heading3Char"/>
    <w:uiPriority w:val="9"/>
    <w:qFormat/>
    <w:pPr>
      <w:spacing w:before="100" w:beforeAutospacing="1" w:after="100" w:afterAutospacing="1"/>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strike w:val="0"/>
      <w:dstrike w:val="0"/>
      <w:color w:val="3899E5"/>
      <w:u w:val="none"/>
      <w:effect w:val="none"/>
    </w:rPr>
  </w:style>
  <w:style w:type="character" w:styleId="FollowedHyperlink">
    <w:name w:val="FollowedHyperlink"/>
    <w:basedOn w:val="DefaultParagraphFont"/>
    <w:uiPriority w:val="99"/>
    <w:semiHidden/>
    <w:unhideWhenUsed/>
    <w:rPr>
      <w:strike w:val="0"/>
      <w:dstrike w:val="0"/>
      <w:color w:val="3899E5"/>
      <w:u w:val="none"/>
      <w:effect w:val="none"/>
    </w:rPr>
  </w:style>
  <w:style w:type="paragraph" w:customStyle="1" w:styleId="msonormal0">
    <w:name w:val="msonormal"/>
    <w:basedOn w:val="Normal"/>
    <w:pPr>
      <w:spacing w:before="100" w:beforeAutospacing="1" w:after="100" w:afterAutospacing="1"/>
    </w:pPr>
  </w:style>
  <w:style w:type="paragraph" w:customStyle="1" w:styleId="iatachapterheading">
    <w:name w:val="iatachapterheading"/>
    <w:basedOn w:val="Normal"/>
    <w:pPr>
      <w:spacing w:before="100" w:beforeAutospacing="1" w:after="100" w:afterAutospacing="1"/>
    </w:pPr>
    <w:rPr>
      <w:sz w:val="42"/>
      <w:szCs w:val="42"/>
    </w:rPr>
  </w:style>
  <w:style w:type="paragraph" w:customStyle="1" w:styleId="iatah1">
    <w:name w:val="iatah1"/>
    <w:basedOn w:val="Normal"/>
    <w:pPr>
      <w:spacing w:before="100" w:beforeAutospacing="1" w:after="100" w:afterAutospacing="1"/>
    </w:pPr>
    <w:rPr>
      <w:sz w:val="35"/>
      <w:szCs w:val="35"/>
    </w:rPr>
  </w:style>
  <w:style w:type="paragraph" w:customStyle="1" w:styleId="iatah2">
    <w:name w:val="iatah2"/>
    <w:basedOn w:val="Normal"/>
    <w:pPr>
      <w:spacing w:before="100" w:beforeAutospacing="1" w:after="100" w:afterAutospacing="1"/>
    </w:pPr>
    <w:rPr>
      <w:sz w:val="33"/>
      <w:szCs w:val="33"/>
    </w:rPr>
  </w:style>
  <w:style w:type="paragraph" w:customStyle="1" w:styleId="iatah3">
    <w:name w:val="iatah3"/>
    <w:basedOn w:val="Normal"/>
    <w:pPr>
      <w:spacing w:before="100" w:beforeAutospacing="1" w:after="100" w:afterAutospacing="1"/>
    </w:pPr>
    <w:rPr>
      <w:sz w:val="31"/>
      <w:szCs w:val="31"/>
    </w:rPr>
  </w:style>
  <w:style w:type="paragraph" w:customStyle="1" w:styleId="iatah4">
    <w:name w:val="iatah4"/>
    <w:basedOn w:val="Normal"/>
    <w:pPr>
      <w:spacing w:before="100" w:beforeAutospacing="1" w:after="100" w:afterAutospacing="1"/>
    </w:pPr>
    <w:rPr>
      <w:sz w:val="29"/>
      <w:szCs w:val="29"/>
    </w:rPr>
  </w:style>
  <w:style w:type="paragraph" w:customStyle="1" w:styleId="iatah5">
    <w:name w:val="iatah5"/>
    <w:basedOn w:val="Normal"/>
    <w:pPr>
      <w:spacing w:before="100" w:beforeAutospacing="1" w:after="100" w:afterAutospacing="1"/>
    </w:pPr>
    <w:rPr>
      <w:sz w:val="27"/>
      <w:szCs w:val="27"/>
    </w:rPr>
  </w:style>
  <w:style w:type="paragraph" w:customStyle="1" w:styleId="iatah6">
    <w:name w:val="iatah6"/>
    <w:basedOn w:val="Normal"/>
    <w:pPr>
      <w:spacing w:before="100" w:beforeAutospacing="1" w:after="100" w:afterAutospacing="1"/>
    </w:pPr>
    <w:rPr>
      <w:sz w:val="25"/>
      <w:szCs w:val="25"/>
    </w:rPr>
  </w:style>
  <w:style w:type="paragraph" w:customStyle="1" w:styleId="iatah7">
    <w:name w:val="iatah7"/>
    <w:basedOn w:val="Normal"/>
    <w:pPr>
      <w:spacing w:before="100" w:beforeAutospacing="1" w:after="100" w:afterAutospacing="1"/>
    </w:pPr>
    <w:rPr>
      <w:b/>
      <w:bCs/>
      <w:sz w:val="25"/>
      <w:szCs w:val="25"/>
    </w:rPr>
  </w:style>
  <w:style w:type="paragraph" w:customStyle="1" w:styleId="iatah8">
    <w:name w:val="iatah8"/>
    <w:basedOn w:val="Normal"/>
    <w:pPr>
      <w:spacing w:before="100" w:beforeAutospacing="1" w:after="100" w:afterAutospacing="1"/>
    </w:pPr>
    <w:rPr>
      <w:b/>
      <w:bCs/>
    </w:rPr>
  </w:style>
  <w:style w:type="paragraph" w:customStyle="1" w:styleId="iatabody">
    <w:name w:val="iatabody"/>
    <w:basedOn w:val="Normal"/>
    <w:rPr>
      <w:rFonts w:ascii="Arial" w:hAnsi="Arial" w:cs="Arial"/>
      <w:color w:val="022A4C"/>
      <w:sz w:val="18"/>
      <w:szCs w:val="18"/>
    </w:rPr>
  </w:style>
  <w:style w:type="paragraph" w:customStyle="1" w:styleId="iatanoneffective">
    <w:name w:val="iatanoneffective"/>
    <w:basedOn w:val="Normal"/>
    <w:pPr>
      <w:shd w:val="clear" w:color="auto" w:fill="B0B0B0"/>
      <w:spacing w:before="100" w:beforeAutospacing="1" w:after="100" w:afterAutospacing="1"/>
    </w:pPr>
  </w:style>
  <w:style w:type="paragraph" w:customStyle="1" w:styleId="iatafont">
    <w:name w:val="iatafont"/>
    <w:basedOn w:val="Normal"/>
    <w:pPr>
      <w:spacing w:before="100" w:beforeAutospacing="1" w:after="100" w:afterAutospacing="1"/>
    </w:pPr>
    <w:rPr>
      <w:rFonts w:ascii="IATA Unicode Based" w:hAnsi="IATA Unicode Based"/>
    </w:rPr>
  </w:style>
  <w:style w:type="paragraph" w:customStyle="1" w:styleId="iatasidemarks">
    <w:name w:val="iatasidemarks"/>
    <w:basedOn w:val="Normal"/>
    <w:pPr>
      <w:spacing w:before="100" w:beforeAutospacing="1" w:after="100" w:afterAutospacing="1"/>
    </w:pPr>
    <w:rPr>
      <w:rFonts w:ascii="IATA Unicode Based" w:hAnsi="IATA Unicode Based"/>
    </w:rPr>
  </w:style>
  <w:style w:type="paragraph" w:customStyle="1" w:styleId="iataspanhide">
    <w:name w:val="iataspanhide"/>
    <w:basedOn w:val="Normal"/>
    <w:pPr>
      <w:spacing w:before="100" w:beforeAutospacing="1" w:after="100" w:afterAutospacing="1"/>
    </w:pPr>
    <w:rPr>
      <w:vanish/>
    </w:rPr>
  </w:style>
  <w:style w:type="paragraph" w:customStyle="1" w:styleId="iatabgcolorsgreen">
    <w:name w:val="iatabgcolorsgreen"/>
    <w:basedOn w:val="Normal"/>
    <w:pPr>
      <w:shd w:val="clear" w:color="auto" w:fill="62B31A"/>
      <w:spacing w:before="100" w:beforeAutospacing="1" w:after="100" w:afterAutospacing="1"/>
    </w:pPr>
  </w:style>
  <w:style w:type="paragraph" w:customStyle="1" w:styleId="iatabgcolorsgreenlight">
    <w:name w:val="iatabgcolorsgreenlight"/>
    <w:basedOn w:val="Normal"/>
    <w:pPr>
      <w:shd w:val="clear" w:color="auto" w:fill="BDCF1B"/>
      <w:spacing w:before="100" w:beforeAutospacing="1" w:after="100" w:afterAutospacing="1"/>
    </w:pPr>
  </w:style>
  <w:style w:type="paragraph" w:customStyle="1" w:styleId="iatabgcolorsyellow">
    <w:name w:val="iatabgcolorsyellow"/>
    <w:basedOn w:val="Normal"/>
    <w:pPr>
      <w:shd w:val="clear" w:color="auto" w:fill="FFDB00"/>
      <w:spacing w:before="100" w:beforeAutospacing="1" w:after="100" w:afterAutospacing="1"/>
    </w:pPr>
  </w:style>
  <w:style w:type="paragraph" w:customStyle="1" w:styleId="iatabgcolorsorange">
    <w:name w:val="iatabgcolorsorange"/>
    <w:basedOn w:val="Normal"/>
    <w:pPr>
      <w:shd w:val="clear" w:color="auto" w:fill="F29300"/>
      <w:spacing w:before="100" w:beforeAutospacing="1" w:after="100" w:afterAutospacing="1"/>
    </w:pPr>
  </w:style>
  <w:style w:type="paragraph" w:customStyle="1" w:styleId="iatabgcolorsred">
    <w:name w:val="iatabgcolorsred"/>
    <w:basedOn w:val="Normal"/>
    <w:pPr>
      <w:shd w:val="clear" w:color="auto" w:fill="EB3014"/>
      <w:spacing w:before="100" w:beforeAutospacing="1" w:after="100" w:afterAutospacing="1"/>
    </w:pPr>
  </w:style>
  <w:style w:type="paragraph" w:customStyle="1" w:styleId="iatabgcolorspink">
    <w:name w:val="iatabgcolorspink"/>
    <w:basedOn w:val="Normal"/>
    <w:pPr>
      <w:shd w:val="clear" w:color="auto" w:fill="E5176E"/>
      <w:spacing w:before="100" w:beforeAutospacing="1" w:after="100" w:afterAutospacing="1"/>
    </w:pPr>
  </w:style>
  <w:style w:type="paragraph" w:customStyle="1" w:styleId="iatabgcolorsmauve">
    <w:name w:val="iatabgcolorsmauve"/>
    <w:basedOn w:val="Normal"/>
    <w:pPr>
      <w:shd w:val="clear" w:color="auto" w:fill="5F3287"/>
      <w:spacing w:before="100" w:beforeAutospacing="1" w:after="100" w:afterAutospacing="1"/>
    </w:pPr>
  </w:style>
  <w:style w:type="paragraph" w:customStyle="1" w:styleId="iatabgcolorsblue9">
    <w:name w:val="iatabgcolorsblue9"/>
    <w:basedOn w:val="Normal"/>
    <w:pPr>
      <w:shd w:val="clear" w:color="auto" w:fill="00305B"/>
      <w:spacing w:before="100" w:beforeAutospacing="1" w:after="100" w:afterAutospacing="1"/>
    </w:pPr>
  </w:style>
  <w:style w:type="paragraph" w:customStyle="1" w:styleId="iatabgcolorsblue8">
    <w:name w:val="iatabgcolorsblue8"/>
    <w:basedOn w:val="Normal"/>
    <w:pPr>
      <w:shd w:val="clear" w:color="auto" w:fill="0A4279"/>
      <w:spacing w:before="100" w:beforeAutospacing="1" w:after="100" w:afterAutospacing="1"/>
    </w:pPr>
  </w:style>
  <w:style w:type="paragraph" w:customStyle="1" w:styleId="iatabgcolorsblue6">
    <w:name w:val="iatabgcolorsblue6"/>
    <w:basedOn w:val="Normal"/>
    <w:pPr>
      <w:shd w:val="clear" w:color="auto" w:fill="0075BD"/>
      <w:spacing w:before="100" w:beforeAutospacing="1" w:after="100" w:afterAutospacing="1"/>
    </w:pPr>
  </w:style>
  <w:style w:type="paragraph" w:customStyle="1" w:styleId="iatabgcolorsblue5">
    <w:name w:val="iatabgcolorsblue5"/>
    <w:basedOn w:val="Normal"/>
    <w:pPr>
      <w:shd w:val="clear" w:color="auto" w:fill="038FD7"/>
      <w:spacing w:before="100" w:beforeAutospacing="1" w:after="100" w:afterAutospacing="1"/>
    </w:pPr>
  </w:style>
  <w:style w:type="paragraph" w:customStyle="1" w:styleId="iatabgcolorsblue4">
    <w:name w:val="iatabgcolorsblue4"/>
    <w:basedOn w:val="Normal"/>
    <w:pPr>
      <w:shd w:val="clear" w:color="auto" w:fill="4EA9E3"/>
      <w:spacing w:before="100" w:beforeAutospacing="1" w:after="100" w:afterAutospacing="1"/>
    </w:pPr>
  </w:style>
  <w:style w:type="paragraph" w:customStyle="1" w:styleId="iatabgcolorsblue3">
    <w:name w:val="iatabgcolorsblue3"/>
    <w:basedOn w:val="Normal"/>
    <w:pPr>
      <w:shd w:val="clear" w:color="auto" w:fill="6BBBEA"/>
      <w:spacing w:before="100" w:beforeAutospacing="1" w:after="100" w:afterAutospacing="1"/>
    </w:pPr>
  </w:style>
  <w:style w:type="paragraph" w:customStyle="1" w:styleId="iatabgcolorsblue2">
    <w:name w:val="iatabgcolorsblue2"/>
    <w:basedOn w:val="Normal"/>
    <w:pPr>
      <w:shd w:val="clear" w:color="auto" w:fill="A6D7F5"/>
      <w:spacing w:before="100" w:beforeAutospacing="1" w:after="100" w:afterAutospacing="1"/>
    </w:pPr>
  </w:style>
  <w:style w:type="paragraph" w:customStyle="1" w:styleId="iatabgcolorsbgshadelight">
    <w:name w:val="iatabgcolorsbgshadelight"/>
    <w:basedOn w:val="Normal"/>
    <w:pPr>
      <w:shd w:val="clear" w:color="auto" w:fill="EFEFEF"/>
      <w:spacing w:before="100" w:beforeAutospacing="1" w:after="100" w:afterAutospacing="1"/>
    </w:pPr>
  </w:style>
  <w:style w:type="paragraph" w:customStyle="1" w:styleId="iatabgcolorsbgshademedium">
    <w:name w:val="iatabgcolorsbgshademedium"/>
    <w:basedOn w:val="Normal"/>
    <w:pPr>
      <w:shd w:val="clear" w:color="auto" w:fill="B0B0B0"/>
      <w:spacing w:before="100" w:beforeAutospacing="1" w:after="100" w:afterAutospacing="1"/>
    </w:pPr>
  </w:style>
  <w:style w:type="paragraph" w:customStyle="1" w:styleId="iatabgcolorsbgshadeheavy">
    <w:name w:val="iatabgcolorsbgshadeheavy"/>
    <w:basedOn w:val="Normal"/>
    <w:pPr>
      <w:shd w:val="clear" w:color="auto" w:fill="808080"/>
      <w:spacing w:before="100" w:beforeAutospacing="1" w:after="100" w:afterAutospacing="1"/>
    </w:pPr>
  </w:style>
  <w:style w:type="paragraph" w:customStyle="1" w:styleId="iatabgcolorspms394">
    <w:name w:val="iatabgcolorspms394"/>
    <w:basedOn w:val="Normal"/>
    <w:pPr>
      <w:shd w:val="clear" w:color="auto" w:fill="FEEB53"/>
      <w:spacing w:before="100" w:beforeAutospacing="1" w:after="100" w:afterAutospacing="1"/>
    </w:pPr>
  </w:style>
  <w:style w:type="paragraph" w:customStyle="1" w:styleId="iatabgcolorspms382">
    <w:name w:val="iatabgcolorspms382"/>
    <w:basedOn w:val="Normal"/>
    <w:pPr>
      <w:shd w:val="clear" w:color="auto" w:fill="A1BC00"/>
      <w:spacing w:before="100" w:beforeAutospacing="1" w:after="100" w:afterAutospacing="1"/>
    </w:pPr>
  </w:style>
  <w:style w:type="paragraph" w:customStyle="1" w:styleId="iatabgcolorspms116">
    <w:name w:val="iatabgcolorspms116"/>
    <w:basedOn w:val="Normal"/>
    <w:pPr>
      <w:shd w:val="clear" w:color="auto" w:fill="FFCC00"/>
      <w:spacing w:before="100" w:beforeAutospacing="1" w:after="100" w:afterAutospacing="1"/>
    </w:pPr>
  </w:style>
  <w:style w:type="paragraph" w:customStyle="1" w:styleId="iatabgcolorspms151">
    <w:name w:val="iatabgcolorspms151"/>
    <w:basedOn w:val="Normal"/>
    <w:pPr>
      <w:shd w:val="clear" w:color="auto" w:fill="F99911"/>
      <w:spacing w:before="100" w:beforeAutospacing="1" w:after="100" w:afterAutospacing="1"/>
    </w:pPr>
  </w:style>
  <w:style w:type="paragraph" w:customStyle="1" w:styleId="iatabgcolorspms199">
    <w:name w:val="iatabgcolorspms199"/>
    <w:basedOn w:val="Normal"/>
    <w:pPr>
      <w:shd w:val="clear" w:color="auto" w:fill="F00847"/>
      <w:spacing w:before="100" w:beforeAutospacing="1" w:after="100" w:afterAutospacing="1"/>
    </w:pPr>
  </w:style>
  <w:style w:type="paragraph" w:customStyle="1" w:styleId="iatabgcolorspms213">
    <w:name w:val="iatabgcolorspms213"/>
    <w:basedOn w:val="Normal"/>
    <w:pPr>
      <w:shd w:val="clear" w:color="auto" w:fill="EF2C71"/>
      <w:spacing w:before="100" w:beforeAutospacing="1" w:after="100" w:afterAutospacing="1"/>
    </w:pPr>
  </w:style>
  <w:style w:type="paragraph" w:customStyle="1" w:styleId="iatabgcolorspms2603">
    <w:name w:val="iatabgcolorspms2603"/>
    <w:basedOn w:val="Normal"/>
    <w:pPr>
      <w:shd w:val="clear" w:color="auto" w:fill="6F3594"/>
      <w:spacing w:before="100" w:beforeAutospacing="1" w:after="100" w:afterAutospacing="1"/>
    </w:pPr>
  </w:style>
  <w:style w:type="paragraph" w:customStyle="1" w:styleId="iatabgcolorspms54140pcblack">
    <w:name w:val="iatabgcolorspms541_40pcblack"/>
    <w:basedOn w:val="Normal"/>
    <w:pPr>
      <w:shd w:val="clear" w:color="auto" w:fill="00305B"/>
      <w:spacing w:before="100" w:beforeAutospacing="1" w:after="100" w:afterAutospacing="1"/>
    </w:pPr>
  </w:style>
  <w:style w:type="paragraph" w:customStyle="1" w:styleId="iatabgcolorspms541">
    <w:name w:val="iatabgcolorspms541"/>
    <w:basedOn w:val="Normal"/>
    <w:pPr>
      <w:shd w:val="clear" w:color="auto" w:fill="0A4279"/>
      <w:spacing w:before="100" w:beforeAutospacing="1" w:after="100" w:afterAutospacing="1"/>
    </w:pPr>
  </w:style>
  <w:style w:type="paragraph" w:customStyle="1" w:styleId="iatabgcolorspms300">
    <w:name w:val="iatabgcolorspms300"/>
    <w:basedOn w:val="Normal"/>
    <w:pPr>
      <w:shd w:val="clear" w:color="auto" w:fill="0075BD"/>
      <w:spacing w:before="100" w:beforeAutospacing="1" w:after="100" w:afterAutospacing="1"/>
    </w:pPr>
  </w:style>
  <w:style w:type="paragraph" w:customStyle="1" w:styleId="iatabgcolorspms300at80pc">
    <w:name w:val="iatabgcolorspms300_at80pc"/>
    <w:basedOn w:val="Normal"/>
    <w:pPr>
      <w:shd w:val="clear" w:color="auto" w:fill="038FD7"/>
      <w:spacing w:before="100" w:beforeAutospacing="1" w:after="100" w:afterAutospacing="1"/>
    </w:pPr>
  </w:style>
  <w:style w:type="paragraph" w:customStyle="1" w:styleId="iatabgcolorspms300at55pc">
    <w:name w:val="iatabgcolorspms300_at55pc"/>
    <w:basedOn w:val="Normal"/>
    <w:pPr>
      <w:shd w:val="clear" w:color="auto" w:fill="4EA9E3"/>
      <w:spacing w:before="100" w:beforeAutospacing="1" w:after="100" w:afterAutospacing="1"/>
    </w:pPr>
  </w:style>
  <w:style w:type="paragraph" w:customStyle="1" w:styleId="iatabgcolorspms300at25pc">
    <w:name w:val="iatabgcolorspms300_at25pc"/>
    <w:basedOn w:val="Normal"/>
    <w:pPr>
      <w:shd w:val="clear" w:color="auto" w:fill="6BBBEA"/>
      <w:spacing w:before="100" w:beforeAutospacing="1" w:after="100" w:afterAutospacing="1"/>
    </w:pPr>
  </w:style>
  <w:style w:type="paragraph" w:customStyle="1" w:styleId="iatabgcolorspms300at15pc">
    <w:name w:val="iatabgcolorspms300_at15pc"/>
    <w:basedOn w:val="Normal"/>
    <w:pPr>
      <w:shd w:val="clear" w:color="auto" w:fill="A6D7F5"/>
      <w:spacing w:before="100" w:beforeAutospacing="1" w:after="100" w:afterAutospacing="1"/>
    </w:pPr>
  </w:style>
  <w:style w:type="paragraph" w:customStyle="1" w:styleId="iatafgcolorsgreen">
    <w:name w:val="iatafgcolorsgreen"/>
    <w:basedOn w:val="Normal"/>
    <w:pPr>
      <w:spacing w:before="100" w:beforeAutospacing="1" w:after="100" w:afterAutospacing="1"/>
    </w:pPr>
    <w:rPr>
      <w:color w:val="62B31A"/>
    </w:rPr>
  </w:style>
  <w:style w:type="paragraph" w:customStyle="1" w:styleId="iatafgcolorsgreenlight">
    <w:name w:val="iatafgcolorsgreenlight"/>
    <w:basedOn w:val="Normal"/>
    <w:pPr>
      <w:spacing w:before="100" w:beforeAutospacing="1" w:after="100" w:afterAutospacing="1"/>
    </w:pPr>
    <w:rPr>
      <w:color w:val="BDCF1B"/>
    </w:rPr>
  </w:style>
  <w:style w:type="paragraph" w:customStyle="1" w:styleId="iatafgcolorsyellow">
    <w:name w:val="iatafgcolorsyellow"/>
    <w:basedOn w:val="Normal"/>
    <w:pPr>
      <w:spacing w:before="100" w:beforeAutospacing="1" w:after="100" w:afterAutospacing="1"/>
    </w:pPr>
    <w:rPr>
      <w:color w:val="FFDB00"/>
    </w:rPr>
  </w:style>
  <w:style w:type="paragraph" w:customStyle="1" w:styleId="iatafgcolorsorange">
    <w:name w:val="iatafgcolorsorange"/>
    <w:basedOn w:val="Normal"/>
    <w:pPr>
      <w:spacing w:before="100" w:beforeAutospacing="1" w:after="100" w:afterAutospacing="1"/>
    </w:pPr>
    <w:rPr>
      <w:color w:val="F29300"/>
    </w:rPr>
  </w:style>
  <w:style w:type="paragraph" w:customStyle="1" w:styleId="iatafgcolorsred">
    <w:name w:val="iatafgcolorsred"/>
    <w:basedOn w:val="Normal"/>
    <w:pPr>
      <w:spacing w:before="100" w:beforeAutospacing="1" w:after="100" w:afterAutospacing="1"/>
    </w:pPr>
    <w:rPr>
      <w:color w:val="EB3014"/>
    </w:rPr>
  </w:style>
  <w:style w:type="paragraph" w:customStyle="1" w:styleId="iatafgcolorspink">
    <w:name w:val="iatafgcolorspink"/>
    <w:basedOn w:val="Normal"/>
    <w:pPr>
      <w:spacing w:before="100" w:beforeAutospacing="1" w:after="100" w:afterAutospacing="1"/>
    </w:pPr>
    <w:rPr>
      <w:color w:val="E5176E"/>
    </w:rPr>
  </w:style>
  <w:style w:type="paragraph" w:customStyle="1" w:styleId="iatafgcolorsmauve">
    <w:name w:val="iatafgcolorsmauve"/>
    <w:basedOn w:val="Normal"/>
    <w:pPr>
      <w:spacing w:before="100" w:beforeAutospacing="1" w:after="100" w:afterAutospacing="1"/>
    </w:pPr>
    <w:rPr>
      <w:color w:val="5F3287"/>
    </w:rPr>
  </w:style>
  <w:style w:type="paragraph" w:customStyle="1" w:styleId="iatafgcolorsblue9">
    <w:name w:val="iatafgcolorsblue9"/>
    <w:basedOn w:val="Normal"/>
    <w:pPr>
      <w:spacing w:before="100" w:beforeAutospacing="1" w:after="100" w:afterAutospacing="1"/>
    </w:pPr>
    <w:rPr>
      <w:color w:val="00305B"/>
    </w:rPr>
  </w:style>
  <w:style w:type="paragraph" w:customStyle="1" w:styleId="iatafgcolorsblue8">
    <w:name w:val="iatafgcolorsblue8"/>
    <w:basedOn w:val="Normal"/>
    <w:pPr>
      <w:spacing w:before="100" w:beforeAutospacing="1" w:after="100" w:afterAutospacing="1"/>
    </w:pPr>
    <w:rPr>
      <w:color w:val="0A4279"/>
    </w:rPr>
  </w:style>
  <w:style w:type="paragraph" w:customStyle="1" w:styleId="iatafgcolorsblue6">
    <w:name w:val="iatafgcolorsblue6"/>
    <w:basedOn w:val="Normal"/>
    <w:pPr>
      <w:spacing w:before="100" w:beforeAutospacing="1" w:after="100" w:afterAutospacing="1"/>
    </w:pPr>
    <w:rPr>
      <w:color w:val="0075BD"/>
    </w:rPr>
  </w:style>
  <w:style w:type="paragraph" w:customStyle="1" w:styleId="iatafgcolorsblue5">
    <w:name w:val="iatafgcolorsblue5"/>
    <w:basedOn w:val="Normal"/>
    <w:pPr>
      <w:spacing w:before="100" w:beforeAutospacing="1" w:after="100" w:afterAutospacing="1"/>
    </w:pPr>
    <w:rPr>
      <w:color w:val="038FD7"/>
    </w:rPr>
  </w:style>
  <w:style w:type="paragraph" w:customStyle="1" w:styleId="iatafgcolorsblue4">
    <w:name w:val="iatafgcolorsblue4"/>
    <w:basedOn w:val="Normal"/>
    <w:pPr>
      <w:spacing w:before="100" w:beforeAutospacing="1" w:after="100" w:afterAutospacing="1"/>
    </w:pPr>
    <w:rPr>
      <w:color w:val="4EA9E3"/>
    </w:rPr>
  </w:style>
  <w:style w:type="paragraph" w:customStyle="1" w:styleId="iatafgcolorsblue3">
    <w:name w:val="iatafgcolorsblue3"/>
    <w:basedOn w:val="Normal"/>
    <w:pPr>
      <w:spacing w:before="100" w:beforeAutospacing="1" w:after="100" w:afterAutospacing="1"/>
    </w:pPr>
    <w:rPr>
      <w:color w:val="6BBBEA"/>
    </w:rPr>
  </w:style>
  <w:style w:type="paragraph" w:customStyle="1" w:styleId="iatafgcolorsblue2">
    <w:name w:val="iatafgcolorsblue2"/>
    <w:basedOn w:val="Normal"/>
    <w:pPr>
      <w:spacing w:before="100" w:beforeAutospacing="1" w:after="100" w:afterAutospacing="1"/>
    </w:pPr>
    <w:rPr>
      <w:color w:val="A6D7F5"/>
    </w:rPr>
  </w:style>
  <w:style w:type="paragraph" w:customStyle="1" w:styleId="iatafgcolorswhite">
    <w:name w:val="iatafgcolorswhite"/>
    <w:basedOn w:val="Normal"/>
    <w:pPr>
      <w:spacing w:before="100" w:beforeAutospacing="1" w:after="100" w:afterAutospacing="1"/>
    </w:pPr>
    <w:rPr>
      <w:color w:val="FFFFFF"/>
    </w:rPr>
  </w:style>
  <w:style w:type="paragraph" w:customStyle="1" w:styleId="iatafgcolorsgrey">
    <w:name w:val="iatafgcolorsgrey"/>
    <w:basedOn w:val="Normal"/>
    <w:pPr>
      <w:spacing w:before="100" w:beforeAutospacing="1" w:after="100" w:afterAutospacing="1"/>
    </w:pPr>
    <w:rPr>
      <w:color w:val="C0C0C0"/>
    </w:rPr>
  </w:style>
  <w:style w:type="paragraph" w:customStyle="1" w:styleId="iatatablegroup">
    <w:name w:val="iatatablegroup"/>
    <w:basedOn w:val="Normal"/>
    <w:pPr>
      <w:spacing w:before="225" w:after="100" w:afterAutospacing="1"/>
    </w:pPr>
  </w:style>
  <w:style w:type="paragraph" w:customStyle="1" w:styleId="iatatablenumber">
    <w:name w:val="iatatablenumber"/>
    <w:basedOn w:val="Normal"/>
    <w:pPr>
      <w:spacing w:before="100" w:beforeAutospacing="1" w:after="100" w:afterAutospacing="1"/>
    </w:pPr>
    <w:rPr>
      <w:b/>
      <w:bCs/>
      <w:sz w:val="29"/>
      <w:szCs w:val="29"/>
    </w:rPr>
  </w:style>
  <w:style w:type="paragraph" w:customStyle="1" w:styleId="iatatableheading">
    <w:name w:val="iatatableheading"/>
    <w:basedOn w:val="Normal"/>
    <w:pPr>
      <w:spacing w:before="100" w:beforeAutospacing="1" w:after="100" w:afterAutospacing="1"/>
    </w:pPr>
    <w:rPr>
      <w:b/>
      <w:bCs/>
      <w:sz w:val="33"/>
      <w:szCs w:val="33"/>
    </w:rPr>
  </w:style>
  <w:style w:type="paragraph" w:customStyle="1" w:styleId="iatatablecaption">
    <w:name w:val="iatatablecaption"/>
    <w:basedOn w:val="Normal"/>
    <w:pPr>
      <w:spacing w:before="100" w:beforeAutospacing="1" w:after="100" w:afterAutospacing="1"/>
    </w:pPr>
    <w:rPr>
      <w:b/>
      <w:bCs/>
      <w:sz w:val="22"/>
      <w:szCs w:val="22"/>
    </w:rPr>
  </w:style>
  <w:style w:type="paragraph" w:customStyle="1" w:styleId="iatatable">
    <w:name w:val="iatatable"/>
    <w:basedOn w:val="Normal"/>
    <w:pPr>
      <w:spacing w:before="300" w:after="100" w:afterAutospacing="1"/>
    </w:pPr>
  </w:style>
  <w:style w:type="paragraph" w:customStyle="1" w:styleId="iatawidthfull">
    <w:name w:val="iatawidthfull"/>
    <w:basedOn w:val="Normal"/>
    <w:pPr>
      <w:spacing w:before="100" w:beforeAutospacing="1" w:after="100" w:afterAutospacing="1"/>
    </w:pPr>
  </w:style>
  <w:style w:type="paragraph" w:customStyle="1" w:styleId="iatawidthhalf">
    <w:name w:val="iatawidthhalf"/>
    <w:basedOn w:val="Normal"/>
    <w:pPr>
      <w:spacing w:before="100" w:beforeAutospacing="1" w:after="100" w:afterAutospacing="1"/>
    </w:pPr>
  </w:style>
  <w:style w:type="paragraph" w:customStyle="1" w:styleId="iataframetop">
    <w:name w:val="iataframetop"/>
    <w:basedOn w:val="Normal"/>
    <w:pPr>
      <w:pBdr>
        <w:top w:val="single" w:sz="6" w:space="0" w:color="000000"/>
      </w:pBdr>
      <w:spacing w:before="100" w:beforeAutospacing="1" w:after="100" w:afterAutospacing="1"/>
    </w:pPr>
  </w:style>
  <w:style w:type="paragraph" w:customStyle="1" w:styleId="iataframebottom">
    <w:name w:val="iataframebottom"/>
    <w:basedOn w:val="Normal"/>
    <w:pPr>
      <w:pBdr>
        <w:bottom w:val="single" w:sz="6" w:space="0" w:color="000000"/>
      </w:pBdr>
      <w:spacing w:before="100" w:beforeAutospacing="1" w:after="100" w:afterAutospacing="1"/>
    </w:pPr>
  </w:style>
  <w:style w:type="paragraph" w:customStyle="1" w:styleId="iataframehsides">
    <w:name w:val="iataframehsides"/>
    <w:basedOn w:val="Normal"/>
    <w:pPr>
      <w:pBdr>
        <w:top w:val="single" w:sz="6" w:space="0" w:color="000000"/>
        <w:bottom w:val="single" w:sz="6" w:space="0" w:color="000000"/>
      </w:pBdr>
      <w:spacing w:before="100" w:beforeAutospacing="1" w:after="100" w:afterAutospacing="1"/>
    </w:pPr>
  </w:style>
  <w:style w:type="paragraph" w:customStyle="1" w:styleId="iataframevsides">
    <w:name w:val="iataframevsides"/>
    <w:basedOn w:val="Normal"/>
    <w:pPr>
      <w:pBdr>
        <w:left w:val="single" w:sz="6" w:space="0" w:color="000000"/>
        <w:right w:val="single" w:sz="6" w:space="0" w:color="000000"/>
      </w:pBdr>
      <w:spacing w:before="100" w:beforeAutospacing="1" w:after="100" w:afterAutospacing="1"/>
    </w:pPr>
  </w:style>
  <w:style w:type="paragraph" w:customStyle="1" w:styleId="iataframeall">
    <w:name w:val="iataframeall"/>
    <w:basedOn w:val="Normal"/>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iataframenone">
    <w:name w:val="iataframenone"/>
    <w:basedOn w:val="Normal"/>
    <w:pPr>
      <w:spacing w:before="100" w:beforeAutospacing="1" w:after="100" w:afterAutospacing="1"/>
    </w:pPr>
  </w:style>
  <w:style w:type="paragraph" w:customStyle="1" w:styleId="iatathead">
    <w:name w:val="iatathead"/>
    <w:basedOn w:val="Normal"/>
    <w:pPr>
      <w:shd w:val="clear" w:color="auto" w:fill="EFEFEF"/>
      <w:spacing w:before="100" w:beforeAutospacing="1" w:after="100" w:afterAutospacing="1"/>
    </w:pPr>
  </w:style>
  <w:style w:type="paragraph" w:customStyle="1" w:styleId="iatatd">
    <w:name w:val="iatatd"/>
    <w:basedOn w:val="Normal"/>
    <w:pPr>
      <w:spacing w:before="100" w:beforeAutospacing="1" w:after="100" w:afterAutospacing="1"/>
    </w:pPr>
  </w:style>
  <w:style w:type="paragraph" w:customStyle="1" w:styleId="iatarow0">
    <w:name w:val="iatarow0"/>
    <w:basedOn w:val="Normal"/>
    <w:pPr>
      <w:spacing w:before="100" w:beforeAutospacing="1" w:after="100" w:afterAutospacing="1"/>
    </w:pPr>
  </w:style>
  <w:style w:type="paragraph" w:customStyle="1" w:styleId="iatarow1">
    <w:name w:val="iatarow1"/>
    <w:basedOn w:val="Normal"/>
    <w:pPr>
      <w:pBdr>
        <w:bottom w:val="single" w:sz="6" w:space="0" w:color="000000"/>
      </w:pBdr>
      <w:spacing w:before="100" w:beforeAutospacing="1" w:after="100" w:afterAutospacing="1"/>
    </w:pPr>
  </w:style>
  <w:style w:type="paragraph" w:customStyle="1" w:styleId="iatarow2">
    <w:name w:val="iatarow2"/>
    <w:basedOn w:val="Normal"/>
    <w:pPr>
      <w:pBdr>
        <w:bottom w:val="double" w:sz="6" w:space="0" w:color="000000"/>
      </w:pBdr>
      <w:spacing w:before="100" w:beforeAutospacing="1" w:after="100" w:afterAutospacing="1"/>
    </w:pPr>
  </w:style>
  <w:style w:type="paragraph" w:customStyle="1" w:styleId="iatacol0">
    <w:name w:val="iatacol0"/>
    <w:basedOn w:val="Normal"/>
    <w:pPr>
      <w:spacing w:before="100" w:beforeAutospacing="1" w:after="100" w:afterAutospacing="1"/>
    </w:pPr>
  </w:style>
  <w:style w:type="paragraph" w:customStyle="1" w:styleId="iatacol1">
    <w:name w:val="iatacol1"/>
    <w:basedOn w:val="Normal"/>
    <w:pPr>
      <w:pBdr>
        <w:right w:val="single" w:sz="6" w:space="0" w:color="000000"/>
      </w:pBdr>
      <w:spacing w:before="100" w:beforeAutospacing="1" w:after="100" w:afterAutospacing="1"/>
    </w:pPr>
  </w:style>
  <w:style w:type="paragraph" w:customStyle="1" w:styleId="iatacol2">
    <w:name w:val="iatacol2"/>
    <w:basedOn w:val="Normal"/>
    <w:pPr>
      <w:pBdr>
        <w:right w:val="double" w:sz="6" w:space="0" w:color="000000"/>
      </w:pBdr>
      <w:spacing w:before="100" w:beforeAutospacing="1" w:after="100" w:afterAutospacing="1"/>
    </w:pPr>
  </w:style>
  <w:style w:type="paragraph" w:customStyle="1" w:styleId="iatabgshadelight">
    <w:name w:val="iatabgshadelight"/>
    <w:basedOn w:val="Normal"/>
    <w:pPr>
      <w:shd w:val="clear" w:color="auto" w:fill="DEDEDE"/>
      <w:spacing w:before="100" w:beforeAutospacing="1" w:after="100" w:afterAutospacing="1"/>
    </w:pPr>
  </w:style>
  <w:style w:type="paragraph" w:customStyle="1" w:styleId="iatabgshademedium">
    <w:name w:val="iatabgshademedium"/>
    <w:basedOn w:val="Normal"/>
    <w:pPr>
      <w:shd w:val="clear" w:color="auto" w:fill="B0B0B0"/>
      <w:spacing w:before="100" w:beforeAutospacing="1" w:after="100" w:afterAutospacing="1"/>
    </w:pPr>
  </w:style>
  <w:style w:type="paragraph" w:customStyle="1" w:styleId="iatabgshadeheavy">
    <w:name w:val="iatabgshadeheavy"/>
    <w:basedOn w:val="Normal"/>
    <w:pPr>
      <w:shd w:val="clear" w:color="auto" w:fill="808080"/>
      <w:spacing w:before="100" w:beforeAutospacing="1" w:after="100" w:afterAutospacing="1"/>
    </w:pPr>
  </w:style>
  <w:style w:type="paragraph" w:customStyle="1" w:styleId="iatahleft">
    <w:name w:val="iatahleft"/>
    <w:basedOn w:val="Normal"/>
    <w:pPr>
      <w:spacing w:before="100" w:beforeAutospacing="1" w:after="100" w:afterAutospacing="1"/>
    </w:pPr>
  </w:style>
  <w:style w:type="paragraph" w:customStyle="1" w:styleId="iatahright">
    <w:name w:val="iatahright"/>
    <w:basedOn w:val="Normal"/>
    <w:pPr>
      <w:spacing w:before="100" w:beforeAutospacing="1" w:after="100" w:afterAutospacing="1"/>
      <w:jc w:val="right"/>
    </w:pPr>
  </w:style>
  <w:style w:type="paragraph" w:customStyle="1" w:styleId="iatahcenter">
    <w:name w:val="iatahcenter"/>
    <w:basedOn w:val="Normal"/>
    <w:pPr>
      <w:spacing w:before="100" w:beforeAutospacing="1" w:after="100" w:afterAutospacing="1"/>
      <w:jc w:val="center"/>
    </w:pPr>
  </w:style>
  <w:style w:type="paragraph" w:customStyle="1" w:styleId="iatahjustify">
    <w:name w:val="iatahjustify"/>
    <w:basedOn w:val="Normal"/>
    <w:pPr>
      <w:spacing w:before="100" w:beforeAutospacing="1" w:after="100" w:afterAutospacing="1"/>
      <w:jc w:val="both"/>
    </w:pPr>
  </w:style>
  <w:style w:type="paragraph" w:customStyle="1" w:styleId="iatavaligntop">
    <w:name w:val="iatavaligntop"/>
    <w:basedOn w:val="Normal"/>
    <w:pPr>
      <w:spacing w:before="100" w:beforeAutospacing="1" w:after="100" w:afterAutospacing="1"/>
      <w:textAlignment w:val="top"/>
    </w:pPr>
  </w:style>
  <w:style w:type="paragraph" w:customStyle="1" w:styleId="iatavalignmiddle">
    <w:name w:val="iatavalignmiddle"/>
    <w:basedOn w:val="Normal"/>
    <w:pPr>
      <w:spacing w:before="100" w:beforeAutospacing="1" w:after="100" w:afterAutospacing="1"/>
      <w:textAlignment w:val="center"/>
    </w:pPr>
  </w:style>
  <w:style w:type="paragraph" w:customStyle="1" w:styleId="iatavalignbottom">
    <w:name w:val="iatavalignbottom"/>
    <w:basedOn w:val="Normal"/>
    <w:pPr>
      <w:spacing w:before="100" w:beforeAutospacing="1" w:after="100" w:afterAutospacing="1"/>
      <w:textAlignment w:val="bottom"/>
    </w:pPr>
  </w:style>
  <w:style w:type="paragraph" w:customStyle="1" w:styleId="iatanormal">
    <w:name w:val="iatanormal"/>
    <w:basedOn w:val="Normal"/>
    <w:pPr>
      <w:spacing w:before="100" w:beforeAutospacing="1" w:after="100" w:afterAutospacing="1"/>
    </w:pPr>
  </w:style>
  <w:style w:type="paragraph" w:customStyle="1" w:styleId="iatabold">
    <w:name w:val="iatabold"/>
    <w:basedOn w:val="Normal"/>
    <w:pPr>
      <w:spacing w:before="100" w:beforeAutospacing="1" w:after="100" w:afterAutospacing="1"/>
    </w:pPr>
    <w:rPr>
      <w:b/>
      <w:bCs/>
    </w:rPr>
  </w:style>
  <w:style w:type="paragraph" w:customStyle="1" w:styleId="iataitalic">
    <w:name w:val="iataitalic"/>
    <w:basedOn w:val="Normal"/>
    <w:pPr>
      <w:spacing w:before="100" w:beforeAutospacing="1" w:after="100" w:afterAutospacing="1"/>
    </w:pPr>
    <w:rPr>
      <w:i/>
      <w:iCs/>
    </w:rPr>
  </w:style>
  <w:style w:type="paragraph" w:customStyle="1" w:styleId="iataunderline">
    <w:name w:val="iataunderline"/>
    <w:basedOn w:val="Normal"/>
    <w:pPr>
      <w:spacing w:before="100" w:beforeAutospacing="1" w:after="100" w:afterAutospacing="1"/>
    </w:pPr>
    <w:rPr>
      <w:u w:val="single"/>
    </w:rPr>
  </w:style>
  <w:style w:type="paragraph" w:customStyle="1" w:styleId="iatasubs">
    <w:name w:val="iatasubs"/>
    <w:basedOn w:val="Normal"/>
    <w:pPr>
      <w:spacing w:before="100" w:beforeAutospacing="1" w:after="100" w:afterAutospacing="1"/>
    </w:pPr>
    <w:rPr>
      <w:sz w:val="14"/>
      <w:szCs w:val="14"/>
    </w:rPr>
  </w:style>
  <w:style w:type="paragraph" w:customStyle="1" w:styleId="iatasups">
    <w:name w:val="iatasups"/>
    <w:basedOn w:val="Normal"/>
    <w:pPr>
      <w:spacing w:before="100" w:beforeAutospacing="1" w:after="100" w:afterAutospacing="1"/>
    </w:pPr>
    <w:rPr>
      <w:sz w:val="14"/>
      <w:szCs w:val="14"/>
    </w:rPr>
  </w:style>
  <w:style w:type="paragraph" w:customStyle="1" w:styleId="iatalarge">
    <w:name w:val="iatalarge"/>
    <w:basedOn w:val="Normal"/>
    <w:pPr>
      <w:spacing w:before="100" w:beforeAutospacing="1" w:after="100" w:afterAutospacing="1"/>
    </w:pPr>
    <w:rPr>
      <w:sz w:val="30"/>
      <w:szCs w:val="30"/>
    </w:rPr>
  </w:style>
  <w:style w:type="paragraph" w:customStyle="1" w:styleId="iatafixwidthfont">
    <w:name w:val="iatafixwidthfont"/>
    <w:basedOn w:val="Normal"/>
    <w:pPr>
      <w:spacing w:before="100" w:beforeAutospacing="1" w:after="100" w:afterAutospacing="1"/>
    </w:pPr>
    <w:rPr>
      <w:rFonts w:ascii="Courier New" w:hAnsi="Courier New" w:cs="Courier New"/>
    </w:rPr>
  </w:style>
  <w:style w:type="paragraph" w:customStyle="1" w:styleId="iatastrikethrough">
    <w:name w:val="iatastrikethrough"/>
    <w:basedOn w:val="Normal"/>
    <w:pPr>
      <w:spacing w:before="100" w:beforeAutospacing="1" w:after="100" w:afterAutospacing="1"/>
    </w:pPr>
    <w:rPr>
      <w:strike/>
    </w:rPr>
  </w:style>
  <w:style w:type="paragraph" w:customStyle="1" w:styleId="iatalist">
    <w:name w:val="iatalist"/>
    <w:basedOn w:val="Normal"/>
    <w:pPr>
      <w:spacing w:before="150" w:after="100" w:afterAutospacing="1"/>
    </w:pPr>
  </w:style>
  <w:style w:type="paragraph" w:customStyle="1" w:styleId="iatalistheading">
    <w:name w:val="iatalistheading"/>
    <w:basedOn w:val="Normal"/>
    <w:pPr>
      <w:spacing w:before="100" w:beforeAutospacing="1" w:after="100" w:afterAutospacing="1"/>
    </w:pPr>
    <w:rPr>
      <w:b/>
      <w:bCs/>
    </w:rPr>
  </w:style>
  <w:style w:type="paragraph" w:customStyle="1" w:styleId="iatalistitem-alphabetical">
    <w:name w:val="iatalistitem-alphabetical"/>
    <w:basedOn w:val="Normal"/>
    <w:pPr>
      <w:spacing w:before="75" w:after="100" w:afterAutospacing="1"/>
      <w:ind w:left="375"/>
    </w:pPr>
  </w:style>
  <w:style w:type="paragraph" w:customStyle="1" w:styleId="iatalistlbl-alphabetical">
    <w:name w:val="iatalistlbl-alphabetical"/>
    <w:basedOn w:val="Normal"/>
    <w:pPr>
      <w:spacing w:before="100" w:beforeAutospacing="1" w:after="100" w:afterAutospacing="1"/>
      <w:ind w:left="-375"/>
    </w:pPr>
    <w:rPr>
      <w:b/>
      <w:bCs/>
    </w:rPr>
  </w:style>
  <w:style w:type="paragraph" w:customStyle="1" w:styleId="iatalistitem-numerical">
    <w:name w:val="iatalistitem-numerical"/>
    <w:basedOn w:val="Normal"/>
    <w:pPr>
      <w:spacing w:before="75" w:after="100" w:afterAutospacing="1"/>
      <w:ind w:left="375"/>
    </w:pPr>
  </w:style>
  <w:style w:type="paragraph" w:customStyle="1" w:styleId="iatalistlbl-numerical">
    <w:name w:val="iatalistlbl-numerical"/>
    <w:basedOn w:val="Normal"/>
    <w:pPr>
      <w:spacing w:before="100" w:beforeAutospacing="1" w:after="100" w:afterAutospacing="1"/>
      <w:ind w:left="-375"/>
      <w:jc w:val="right"/>
    </w:pPr>
    <w:rPr>
      <w:b/>
      <w:bCs/>
    </w:rPr>
  </w:style>
  <w:style w:type="paragraph" w:customStyle="1" w:styleId="iatalistitem-lower-roman">
    <w:name w:val="iatalistitem-lower-roman"/>
    <w:basedOn w:val="Normal"/>
    <w:pPr>
      <w:spacing w:before="75" w:after="100" w:afterAutospacing="1"/>
      <w:ind w:left="375"/>
    </w:pPr>
  </w:style>
  <w:style w:type="paragraph" w:customStyle="1" w:styleId="iatalistlbl-lower-roman">
    <w:name w:val="iatalistlbl-lower-roman"/>
    <w:basedOn w:val="Normal"/>
    <w:pPr>
      <w:spacing w:before="100" w:beforeAutospacing="1" w:after="100" w:afterAutospacing="1"/>
      <w:ind w:left="-375"/>
      <w:jc w:val="right"/>
    </w:pPr>
    <w:rPr>
      <w:b/>
      <w:bCs/>
    </w:rPr>
  </w:style>
  <w:style w:type="paragraph" w:customStyle="1" w:styleId="iatalistitem-upper-roman">
    <w:name w:val="iatalistitem-upper-roman"/>
    <w:basedOn w:val="Normal"/>
    <w:pPr>
      <w:spacing w:before="75" w:after="100" w:afterAutospacing="1"/>
      <w:ind w:left="375"/>
    </w:pPr>
  </w:style>
  <w:style w:type="paragraph" w:customStyle="1" w:styleId="iatalistlbl-upper-roman">
    <w:name w:val="iatalistlbl-upper-roman"/>
    <w:basedOn w:val="Normal"/>
    <w:pPr>
      <w:spacing w:before="100" w:beforeAutospacing="1" w:after="100" w:afterAutospacing="1"/>
      <w:ind w:left="-375"/>
      <w:jc w:val="right"/>
    </w:pPr>
    <w:rPr>
      <w:b/>
      <w:bCs/>
    </w:rPr>
  </w:style>
  <w:style w:type="paragraph" w:customStyle="1" w:styleId="iatalistitem-bullet">
    <w:name w:val="iatalistitem-bullet"/>
    <w:basedOn w:val="Normal"/>
    <w:pPr>
      <w:spacing w:before="75" w:after="100" w:afterAutospacing="1"/>
      <w:ind w:left="180"/>
    </w:pPr>
  </w:style>
  <w:style w:type="paragraph" w:customStyle="1" w:styleId="iatalistitem-circle">
    <w:name w:val="iatalistitem-circle"/>
    <w:basedOn w:val="Normal"/>
    <w:pPr>
      <w:spacing w:before="75" w:after="100" w:afterAutospacing="1"/>
      <w:ind w:left="180"/>
    </w:pPr>
  </w:style>
  <w:style w:type="paragraph" w:customStyle="1" w:styleId="iatalistlbl-bullet">
    <w:name w:val="iatalistlbl-bullet"/>
    <w:basedOn w:val="Normal"/>
    <w:pPr>
      <w:spacing w:before="100" w:beforeAutospacing="1" w:after="100" w:afterAutospacing="1"/>
      <w:ind w:left="-180"/>
    </w:pPr>
    <w:rPr>
      <w:b/>
      <w:bCs/>
    </w:rPr>
  </w:style>
  <w:style w:type="paragraph" w:customStyle="1" w:styleId="iatalistlbl-circle">
    <w:name w:val="iatalistlbl-circle"/>
    <w:basedOn w:val="Normal"/>
    <w:pPr>
      <w:spacing w:before="100" w:beforeAutospacing="1" w:after="100" w:afterAutospacing="1"/>
      <w:ind w:left="-180"/>
    </w:pPr>
    <w:rPr>
      <w:b/>
      <w:bCs/>
    </w:rPr>
  </w:style>
  <w:style w:type="paragraph" w:customStyle="1" w:styleId="iatalistitem-mdash">
    <w:name w:val="iatalistitem-mdash"/>
    <w:basedOn w:val="Normal"/>
    <w:pPr>
      <w:spacing w:before="75" w:after="100" w:afterAutospacing="1"/>
      <w:ind w:left="300"/>
    </w:pPr>
  </w:style>
  <w:style w:type="paragraph" w:customStyle="1" w:styleId="iatalistlbl-mdash">
    <w:name w:val="iatalistlbl-mdash"/>
    <w:basedOn w:val="Normal"/>
    <w:pPr>
      <w:spacing w:before="100" w:beforeAutospacing="1" w:after="100" w:afterAutospacing="1"/>
      <w:ind w:left="-300"/>
    </w:pPr>
    <w:rPr>
      <w:b/>
      <w:bCs/>
    </w:rPr>
  </w:style>
  <w:style w:type="paragraph" w:customStyle="1" w:styleId="iatalistitem-square">
    <w:name w:val="iatalistitem-square"/>
    <w:basedOn w:val="Normal"/>
    <w:pPr>
      <w:spacing w:before="75" w:after="100" w:afterAutospacing="1"/>
      <w:ind w:left="225"/>
    </w:pPr>
  </w:style>
  <w:style w:type="paragraph" w:customStyle="1" w:styleId="iatalistitem-ndash">
    <w:name w:val="iatalistitem-ndash"/>
    <w:basedOn w:val="Normal"/>
    <w:pPr>
      <w:spacing w:before="75" w:after="100" w:afterAutospacing="1"/>
      <w:ind w:left="225"/>
    </w:pPr>
  </w:style>
  <w:style w:type="paragraph" w:customStyle="1" w:styleId="iatalistlbl-square">
    <w:name w:val="iatalistlbl-square"/>
    <w:basedOn w:val="Normal"/>
    <w:pPr>
      <w:spacing w:before="100" w:beforeAutospacing="1" w:after="100" w:afterAutospacing="1"/>
      <w:ind w:left="-225"/>
    </w:pPr>
    <w:rPr>
      <w:b/>
      <w:bCs/>
    </w:rPr>
  </w:style>
  <w:style w:type="paragraph" w:customStyle="1" w:styleId="iatalistlbl-ndash">
    <w:name w:val="iatalistlbl-ndash"/>
    <w:basedOn w:val="Normal"/>
    <w:pPr>
      <w:spacing w:before="100" w:beforeAutospacing="1" w:after="100" w:afterAutospacing="1"/>
      <w:ind w:left="-225"/>
    </w:pPr>
    <w:rPr>
      <w:b/>
      <w:bCs/>
    </w:rPr>
  </w:style>
  <w:style w:type="paragraph" w:customStyle="1" w:styleId="iatalistitem-none">
    <w:name w:val="iatalistitem-none"/>
    <w:basedOn w:val="Normal"/>
    <w:pPr>
      <w:spacing w:before="75" w:after="100" w:afterAutospacing="1"/>
      <w:ind w:left="225"/>
    </w:pPr>
  </w:style>
  <w:style w:type="paragraph" w:customStyle="1" w:styleId="iatalistsubitem">
    <w:name w:val="iatalistsubitem"/>
    <w:basedOn w:val="Normal"/>
    <w:pPr>
      <w:spacing w:before="150" w:after="100" w:afterAutospacing="1"/>
    </w:pPr>
  </w:style>
  <w:style w:type="paragraph" w:customStyle="1" w:styleId="iatasection1">
    <w:name w:val="iatasection1"/>
    <w:basedOn w:val="Normal"/>
    <w:pPr>
      <w:spacing w:before="200" w:after="100" w:afterAutospacing="1"/>
    </w:pPr>
  </w:style>
  <w:style w:type="paragraph" w:customStyle="1" w:styleId="iatasection2">
    <w:name w:val="iatasection2"/>
    <w:basedOn w:val="Normal"/>
    <w:pPr>
      <w:spacing w:before="225" w:after="150"/>
    </w:pPr>
  </w:style>
  <w:style w:type="paragraph" w:customStyle="1" w:styleId="iatasection3">
    <w:name w:val="iatasection3"/>
    <w:basedOn w:val="Normal"/>
    <w:pPr>
      <w:spacing w:before="225" w:after="150"/>
    </w:pPr>
  </w:style>
  <w:style w:type="paragraph" w:customStyle="1" w:styleId="iatasection4">
    <w:name w:val="iatasection4"/>
    <w:basedOn w:val="Normal"/>
    <w:pPr>
      <w:spacing w:before="225" w:after="150"/>
    </w:pPr>
  </w:style>
  <w:style w:type="paragraph" w:customStyle="1" w:styleId="iatasection5">
    <w:name w:val="iatasection5"/>
    <w:basedOn w:val="Normal"/>
    <w:pPr>
      <w:spacing w:before="225" w:after="150"/>
    </w:pPr>
  </w:style>
  <w:style w:type="paragraph" w:customStyle="1" w:styleId="iatasection6">
    <w:name w:val="iatasection6"/>
    <w:basedOn w:val="Normal"/>
    <w:pPr>
      <w:spacing w:before="225" w:after="150"/>
    </w:pPr>
  </w:style>
  <w:style w:type="paragraph" w:customStyle="1" w:styleId="iatasection7">
    <w:name w:val="iatasection7"/>
    <w:basedOn w:val="Normal"/>
    <w:pPr>
      <w:spacing w:before="225" w:after="150"/>
    </w:pPr>
  </w:style>
  <w:style w:type="paragraph" w:customStyle="1" w:styleId="iatasection8">
    <w:name w:val="iatasection8"/>
    <w:basedOn w:val="Normal"/>
    <w:pPr>
      <w:spacing w:before="225" w:after="150"/>
    </w:pPr>
  </w:style>
  <w:style w:type="paragraph" w:customStyle="1" w:styleId="iatasection1shortheading">
    <w:name w:val="iatasection1shortheading"/>
    <w:basedOn w:val="Normal"/>
    <w:pPr>
      <w:spacing w:before="100" w:beforeAutospacing="1" w:after="100" w:afterAutospacing="1"/>
    </w:pPr>
    <w:rPr>
      <w:b/>
      <w:bCs/>
    </w:rPr>
  </w:style>
  <w:style w:type="paragraph" w:customStyle="1" w:styleId="iatasection2shortheading">
    <w:name w:val="iatasection2shortheading"/>
    <w:basedOn w:val="Normal"/>
    <w:pPr>
      <w:spacing w:before="100" w:beforeAutospacing="1" w:after="100" w:afterAutospacing="1"/>
    </w:pPr>
    <w:rPr>
      <w:b/>
      <w:bCs/>
    </w:rPr>
  </w:style>
  <w:style w:type="paragraph" w:customStyle="1" w:styleId="iatasection3shortheading">
    <w:name w:val="iatasection3shortheading"/>
    <w:basedOn w:val="Normal"/>
    <w:pPr>
      <w:spacing w:before="100" w:beforeAutospacing="1" w:after="100" w:afterAutospacing="1"/>
    </w:pPr>
    <w:rPr>
      <w:b/>
      <w:bCs/>
    </w:rPr>
  </w:style>
  <w:style w:type="paragraph" w:customStyle="1" w:styleId="iatasection4shortheading">
    <w:name w:val="iatasection4shortheading"/>
    <w:basedOn w:val="Normal"/>
    <w:pPr>
      <w:spacing w:before="100" w:beforeAutospacing="1" w:after="100" w:afterAutospacing="1"/>
    </w:pPr>
    <w:rPr>
      <w:b/>
      <w:bCs/>
    </w:rPr>
  </w:style>
  <w:style w:type="paragraph" w:customStyle="1" w:styleId="iatasection5shortheading">
    <w:name w:val="iatasection5shortheading"/>
    <w:basedOn w:val="Normal"/>
    <w:pPr>
      <w:spacing w:before="100" w:beforeAutospacing="1" w:after="100" w:afterAutospacing="1"/>
    </w:pPr>
    <w:rPr>
      <w:b/>
      <w:bCs/>
    </w:rPr>
  </w:style>
  <w:style w:type="paragraph" w:customStyle="1" w:styleId="iatasection6shortheading">
    <w:name w:val="iatasection6shortheading"/>
    <w:basedOn w:val="Normal"/>
    <w:pPr>
      <w:spacing w:before="100" w:beforeAutospacing="1" w:after="100" w:afterAutospacing="1"/>
    </w:pPr>
    <w:rPr>
      <w:b/>
      <w:bCs/>
    </w:rPr>
  </w:style>
  <w:style w:type="paragraph" w:customStyle="1" w:styleId="iataoperator">
    <w:name w:val="iataoperator"/>
    <w:basedOn w:val="Normal"/>
    <w:pPr>
      <w:spacing w:before="450" w:after="100" w:afterAutospacing="1"/>
    </w:pPr>
  </w:style>
  <w:style w:type="paragraph" w:customStyle="1" w:styleId="iatastate">
    <w:name w:val="iatastate"/>
    <w:basedOn w:val="Normal"/>
    <w:pPr>
      <w:spacing w:before="450" w:after="100" w:afterAutospacing="1"/>
    </w:pPr>
  </w:style>
  <w:style w:type="paragraph" w:customStyle="1" w:styleId="iatavariation">
    <w:name w:val="iatavariation"/>
    <w:basedOn w:val="Normal"/>
    <w:pPr>
      <w:spacing w:before="150" w:after="100" w:afterAutospacing="1"/>
    </w:pPr>
  </w:style>
  <w:style w:type="paragraph" w:customStyle="1" w:styleId="iatavariations">
    <w:name w:val="iatavariations"/>
    <w:basedOn w:val="Normal"/>
    <w:pPr>
      <w:spacing w:before="150" w:after="100" w:afterAutospacing="1"/>
    </w:pPr>
  </w:style>
  <w:style w:type="paragraph" w:customStyle="1" w:styleId="iatadefinition">
    <w:name w:val="iatadefinition"/>
    <w:basedOn w:val="Normal"/>
    <w:pPr>
      <w:spacing w:before="150" w:after="100" w:afterAutospacing="1"/>
      <w:ind w:left="300"/>
    </w:pPr>
  </w:style>
  <w:style w:type="paragraph" w:customStyle="1" w:styleId="iatadefinitiongroup">
    <w:name w:val="iatadefinitiongroup"/>
    <w:basedOn w:val="Normal"/>
    <w:pPr>
      <w:spacing w:before="100" w:beforeAutospacing="1" w:after="100" w:afterAutospacing="1"/>
    </w:pPr>
  </w:style>
  <w:style w:type="paragraph" w:customStyle="1" w:styleId="iatadefinitiongroupheading">
    <w:name w:val="iatadefinitiongroupheading"/>
    <w:basedOn w:val="Normal"/>
    <w:pPr>
      <w:spacing w:before="150" w:after="150"/>
      <w:ind w:left="300"/>
    </w:pPr>
  </w:style>
  <w:style w:type="paragraph" w:customStyle="1" w:styleId="iataglossary">
    <w:name w:val="iataglossary"/>
    <w:basedOn w:val="Normal"/>
    <w:pPr>
      <w:spacing w:before="100" w:beforeAutospacing="1" w:after="100" w:afterAutospacing="1"/>
    </w:pPr>
  </w:style>
  <w:style w:type="paragraph" w:customStyle="1" w:styleId="iataglossaryheading">
    <w:name w:val="iataglossaryheading"/>
    <w:basedOn w:val="Normal"/>
    <w:pPr>
      <w:spacing w:before="100" w:beforeAutospacing="1" w:after="100" w:afterAutospacing="1"/>
    </w:pPr>
    <w:rPr>
      <w:b/>
      <w:bCs/>
      <w:sz w:val="35"/>
      <w:szCs w:val="35"/>
    </w:rPr>
  </w:style>
  <w:style w:type="paragraph" w:customStyle="1" w:styleId="iataletterlevel">
    <w:name w:val="iataletterlevel"/>
    <w:basedOn w:val="Normal"/>
    <w:pPr>
      <w:spacing w:before="240" w:after="240"/>
    </w:pPr>
  </w:style>
  <w:style w:type="paragraph" w:customStyle="1" w:styleId="iataletter">
    <w:name w:val="iataletter"/>
    <w:basedOn w:val="Normal"/>
    <w:pPr>
      <w:spacing w:before="100" w:beforeAutospacing="1" w:after="120"/>
    </w:pPr>
    <w:rPr>
      <w:b/>
      <w:bCs/>
      <w:sz w:val="33"/>
      <w:szCs w:val="33"/>
    </w:rPr>
  </w:style>
  <w:style w:type="paragraph" w:customStyle="1" w:styleId="iataglossentry">
    <w:name w:val="iataglossentry"/>
    <w:basedOn w:val="Normal"/>
    <w:pPr>
      <w:spacing w:before="150" w:after="75"/>
    </w:pPr>
  </w:style>
  <w:style w:type="paragraph" w:customStyle="1" w:styleId="iataglossterm">
    <w:name w:val="iataglossterm"/>
    <w:basedOn w:val="Normal"/>
    <w:pPr>
      <w:spacing w:before="100" w:beforeAutospacing="1" w:after="100" w:afterAutospacing="1"/>
    </w:pPr>
    <w:rPr>
      <w:b/>
      <w:bCs/>
    </w:rPr>
  </w:style>
  <w:style w:type="paragraph" w:customStyle="1" w:styleId="iatameaning">
    <w:name w:val="iatameaning"/>
    <w:basedOn w:val="Normal"/>
    <w:pPr>
      <w:spacing w:before="100" w:beforeAutospacing="1" w:after="100" w:afterAutospacing="1"/>
    </w:pPr>
  </w:style>
  <w:style w:type="paragraph" w:customStyle="1" w:styleId="iatameaningheading">
    <w:name w:val="iatameaningheading"/>
    <w:basedOn w:val="Normal"/>
    <w:pPr>
      <w:spacing w:before="100" w:beforeAutospacing="1" w:after="100" w:afterAutospacing="1"/>
    </w:pPr>
    <w:rPr>
      <w:b/>
      <w:bCs/>
    </w:rPr>
  </w:style>
  <w:style w:type="paragraph" w:customStyle="1" w:styleId="iataterm">
    <w:name w:val="iataterm"/>
    <w:basedOn w:val="Normal"/>
    <w:pPr>
      <w:spacing w:before="100" w:beforeAutospacing="1" w:after="100" w:afterAutospacing="1"/>
    </w:pPr>
    <w:rPr>
      <w:b/>
      <w:bCs/>
    </w:rPr>
  </w:style>
  <w:style w:type="paragraph" w:customStyle="1" w:styleId="iatatermheading">
    <w:name w:val="iatatermheading"/>
    <w:basedOn w:val="Normal"/>
    <w:pPr>
      <w:spacing w:before="100" w:beforeAutospacing="1" w:after="100" w:afterAutospacing="1"/>
    </w:pPr>
    <w:rPr>
      <w:b/>
      <w:bCs/>
    </w:rPr>
  </w:style>
  <w:style w:type="paragraph" w:customStyle="1" w:styleId="iatafigure">
    <w:name w:val="iatafigure"/>
    <w:basedOn w:val="Normal"/>
    <w:pPr>
      <w:spacing w:before="225" w:after="100" w:afterAutospacing="1"/>
    </w:pPr>
  </w:style>
  <w:style w:type="paragraph" w:customStyle="1" w:styleId="iatafigurebody">
    <w:name w:val="iatafigurebody"/>
    <w:basedOn w:val="Normal"/>
    <w:pPr>
      <w:spacing w:before="100" w:beforeAutospacing="1" w:after="100" w:afterAutospacing="1"/>
    </w:pPr>
  </w:style>
  <w:style w:type="paragraph" w:customStyle="1" w:styleId="iatafigurecaption">
    <w:name w:val="iatafigurecaption"/>
    <w:basedOn w:val="Normal"/>
    <w:pPr>
      <w:spacing w:before="100" w:beforeAutospacing="1" w:after="100" w:afterAutospacing="1"/>
    </w:pPr>
    <w:rPr>
      <w:b/>
      <w:bCs/>
    </w:rPr>
  </w:style>
  <w:style w:type="paragraph" w:customStyle="1" w:styleId="iatafigureheading">
    <w:name w:val="iatafigureheading"/>
    <w:basedOn w:val="Normal"/>
    <w:pPr>
      <w:spacing w:before="100" w:beforeAutospacing="1" w:after="100" w:afterAutospacing="1"/>
    </w:pPr>
    <w:rPr>
      <w:b/>
      <w:bCs/>
      <w:sz w:val="26"/>
      <w:szCs w:val="26"/>
    </w:rPr>
  </w:style>
  <w:style w:type="paragraph" w:customStyle="1" w:styleId="iataimgblock">
    <w:name w:val="iataimgblock"/>
    <w:basedOn w:val="Normal"/>
    <w:pPr>
      <w:spacing w:before="300" w:after="100" w:afterAutospacing="1"/>
    </w:pPr>
  </w:style>
  <w:style w:type="paragraph" w:customStyle="1" w:styleId="iataimginline">
    <w:name w:val="iataimginline"/>
    <w:basedOn w:val="Normal"/>
    <w:pPr>
      <w:spacing w:before="100" w:beforeAutospacing="1" w:after="100" w:afterAutospacing="1"/>
    </w:pPr>
  </w:style>
  <w:style w:type="paragraph" w:customStyle="1" w:styleId="iataimagefloatleft">
    <w:name w:val="iataimagefloatleft"/>
    <w:basedOn w:val="Normal"/>
    <w:pPr>
      <w:spacing w:before="100" w:beforeAutospacing="1" w:after="100" w:afterAutospacing="1"/>
      <w:ind w:right="240"/>
    </w:pPr>
  </w:style>
  <w:style w:type="paragraph" w:customStyle="1" w:styleId="iatanotes">
    <w:name w:val="iatanotes"/>
    <w:basedOn w:val="Normal"/>
    <w:pPr>
      <w:spacing w:before="30" w:after="100" w:afterAutospacing="1"/>
    </w:pPr>
    <w:rPr>
      <w:i/>
      <w:iCs/>
    </w:rPr>
  </w:style>
  <w:style w:type="paragraph" w:customStyle="1" w:styleId="iatanoteslabel">
    <w:name w:val="iatanoteslabel"/>
    <w:basedOn w:val="Normal"/>
    <w:pPr>
      <w:spacing w:before="100" w:beforeAutospacing="1" w:after="100" w:afterAutospacing="1"/>
      <w:ind w:left="-375"/>
    </w:pPr>
    <w:rPr>
      <w:b/>
      <w:bCs/>
    </w:rPr>
  </w:style>
  <w:style w:type="paragraph" w:customStyle="1" w:styleId="iatanotenumber">
    <w:name w:val="iatanotenumber"/>
    <w:basedOn w:val="Normal"/>
    <w:pPr>
      <w:spacing w:before="100" w:beforeAutospacing="1" w:after="100" w:afterAutospacing="1"/>
      <w:ind w:left="-375"/>
    </w:pPr>
  </w:style>
  <w:style w:type="paragraph" w:customStyle="1" w:styleId="iatanote">
    <w:name w:val="iatanote"/>
    <w:basedOn w:val="Normal"/>
    <w:pPr>
      <w:spacing w:before="30" w:after="100" w:afterAutospacing="1"/>
    </w:pPr>
    <w:rPr>
      <w:i/>
      <w:iCs/>
    </w:rPr>
  </w:style>
  <w:style w:type="paragraph" w:customStyle="1" w:styleId="iatanotelabel">
    <w:name w:val="iatanotelabel"/>
    <w:basedOn w:val="Normal"/>
    <w:pPr>
      <w:spacing w:before="100" w:beforeAutospacing="1" w:after="100" w:afterAutospacing="1"/>
    </w:pPr>
    <w:rPr>
      <w:b/>
      <w:bCs/>
    </w:rPr>
  </w:style>
  <w:style w:type="paragraph" w:customStyle="1" w:styleId="iatanotefirstsimplepara">
    <w:name w:val="iatanotefirstsimplepara"/>
    <w:basedOn w:val="Normal"/>
    <w:pPr>
      <w:spacing w:before="100" w:beforeAutospacing="1" w:after="100" w:afterAutospacing="1"/>
    </w:pPr>
  </w:style>
  <w:style w:type="paragraph" w:customStyle="1" w:styleId="iatafootnotebody">
    <w:name w:val="iatafootnotebody"/>
    <w:basedOn w:val="Normal"/>
    <w:pPr>
      <w:spacing w:before="100" w:beforeAutospacing="1" w:after="100" w:afterAutospacing="1"/>
    </w:pPr>
  </w:style>
  <w:style w:type="paragraph" w:customStyle="1" w:styleId="iatafootref">
    <w:name w:val="iatafootref"/>
    <w:basedOn w:val="Normal"/>
    <w:pPr>
      <w:spacing w:before="100" w:beforeAutospacing="1" w:after="100" w:afterAutospacing="1"/>
    </w:pPr>
    <w:rPr>
      <w:sz w:val="16"/>
      <w:szCs w:val="16"/>
      <w:vertAlign w:val="superscript"/>
    </w:rPr>
  </w:style>
  <w:style w:type="paragraph" w:customStyle="1" w:styleId="iatatablefootnotes">
    <w:name w:val="iatatablefootnotes"/>
    <w:basedOn w:val="Normal"/>
    <w:pPr>
      <w:spacing w:before="100" w:beforeAutospacing="1" w:after="100" w:afterAutospacing="1"/>
      <w:ind w:left="300"/>
    </w:pPr>
  </w:style>
  <w:style w:type="paragraph" w:customStyle="1" w:styleId="iatatablefootnote">
    <w:name w:val="iatatablefootnote"/>
    <w:basedOn w:val="Normal"/>
    <w:pPr>
      <w:spacing w:before="150" w:after="100" w:afterAutospacing="1"/>
    </w:pPr>
    <w:rPr>
      <w:i/>
      <w:iCs/>
    </w:rPr>
  </w:style>
  <w:style w:type="paragraph" w:customStyle="1" w:styleId="iatapara">
    <w:name w:val="iatapara"/>
    <w:basedOn w:val="Normal"/>
    <w:pPr>
      <w:spacing w:after="90"/>
    </w:pPr>
  </w:style>
  <w:style w:type="paragraph" w:customStyle="1" w:styleId="iatasimplepara">
    <w:name w:val="iatasimplepara"/>
    <w:basedOn w:val="Normal"/>
    <w:pPr>
      <w:spacing w:after="45"/>
      <w:textAlignment w:val="center"/>
    </w:pPr>
  </w:style>
  <w:style w:type="paragraph" w:customStyle="1" w:styleId="iatanumberedpara">
    <w:name w:val="iatanumberedpara"/>
    <w:basedOn w:val="Normal"/>
    <w:pPr>
      <w:spacing w:before="150" w:after="75"/>
    </w:pPr>
  </w:style>
  <w:style w:type="paragraph" w:customStyle="1" w:styleId="iataparanumber">
    <w:name w:val="iataparanumber"/>
    <w:basedOn w:val="Normal"/>
    <w:pPr>
      <w:spacing w:before="100" w:beforeAutospacing="1" w:after="100" w:afterAutospacing="1"/>
    </w:pPr>
    <w:rPr>
      <w:b/>
      <w:bCs/>
    </w:rPr>
  </w:style>
  <w:style w:type="paragraph" w:customStyle="1" w:styleId="iatamarginpara">
    <w:name w:val="iatamarginpara"/>
    <w:basedOn w:val="Normal"/>
    <w:pPr>
      <w:spacing w:before="150" w:after="150"/>
      <w:ind w:left="-300"/>
    </w:pPr>
    <w:rPr>
      <w:b/>
      <w:bCs/>
      <w:i/>
      <w:iCs/>
      <w:sz w:val="19"/>
      <w:szCs w:val="19"/>
    </w:rPr>
  </w:style>
  <w:style w:type="paragraph" w:customStyle="1" w:styleId="iataacknowledgement">
    <w:name w:val="iataacknowledgement"/>
    <w:basedOn w:val="Normal"/>
    <w:pPr>
      <w:spacing w:before="600" w:after="100" w:afterAutospacing="1"/>
    </w:pPr>
  </w:style>
  <w:style w:type="paragraph" w:customStyle="1" w:styleId="iataappendix">
    <w:name w:val="iataappendix"/>
    <w:basedOn w:val="Normal"/>
    <w:pPr>
      <w:spacing w:before="100" w:beforeAutospacing="1" w:after="100" w:afterAutospacing="1"/>
    </w:pPr>
  </w:style>
  <w:style w:type="paragraph" w:customStyle="1" w:styleId="iatabibliography">
    <w:name w:val="iatabibliography"/>
    <w:basedOn w:val="Normal"/>
    <w:pPr>
      <w:spacing w:before="100" w:beforeAutospacing="1" w:after="100" w:afterAutospacing="1"/>
    </w:pPr>
  </w:style>
  <w:style w:type="paragraph" w:customStyle="1" w:styleId="iatabibliotitle">
    <w:name w:val="iatabibliotitle"/>
    <w:basedOn w:val="Normal"/>
    <w:pPr>
      <w:spacing w:before="225" w:after="100" w:afterAutospacing="1"/>
    </w:pPr>
    <w:rPr>
      <w:b/>
      <w:bCs/>
      <w:i/>
      <w:iCs/>
      <w:sz w:val="28"/>
      <w:szCs w:val="28"/>
    </w:rPr>
  </w:style>
  <w:style w:type="paragraph" w:customStyle="1" w:styleId="iataextracts">
    <w:name w:val="iataextracts"/>
    <w:basedOn w:val="Normal"/>
    <w:pPr>
      <w:pBdr>
        <w:top w:val="single" w:sz="6" w:space="4" w:color="auto"/>
        <w:left w:val="single" w:sz="6" w:space="4" w:color="auto"/>
        <w:bottom w:val="single" w:sz="6" w:space="4" w:color="auto"/>
        <w:right w:val="single" w:sz="6" w:space="4" w:color="auto"/>
      </w:pBdr>
      <w:spacing w:before="140" w:after="140"/>
      <w:ind w:left="1125"/>
    </w:pPr>
  </w:style>
  <w:style w:type="paragraph" w:customStyle="1" w:styleId="iataflysheet">
    <w:name w:val="iataflysheet"/>
    <w:basedOn w:val="Normal"/>
    <w:pPr>
      <w:spacing w:before="100" w:beforeAutospacing="1" w:after="100" w:afterAutospacing="1"/>
    </w:pPr>
  </w:style>
  <w:style w:type="paragraph" w:customStyle="1" w:styleId="iatahowtouse">
    <w:name w:val="iatahowtouse"/>
    <w:basedOn w:val="Normal"/>
    <w:pPr>
      <w:spacing w:before="100" w:beforeAutospacing="1" w:after="100" w:afterAutospacing="1"/>
    </w:pPr>
  </w:style>
  <w:style w:type="paragraph" w:customStyle="1" w:styleId="iataintro">
    <w:name w:val="iataintro"/>
    <w:basedOn w:val="Normal"/>
    <w:pPr>
      <w:spacing w:before="100" w:beforeAutospacing="1" w:after="100" w:afterAutospacing="1"/>
    </w:pPr>
  </w:style>
  <w:style w:type="paragraph" w:customStyle="1" w:styleId="iatapreface">
    <w:name w:val="iatapreface"/>
    <w:basedOn w:val="Normal"/>
    <w:pPr>
      <w:spacing w:before="100" w:beforeAutospacing="1" w:after="100" w:afterAutospacing="1"/>
    </w:pPr>
  </w:style>
  <w:style w:type="paragraph" w:customStyle="1" w:styleId="iatapublication">
    <w:name w:val="iatapublication"/>
    <w:basedOn w:val="Normal"/>
    <w:pPr>
      <w:spacing w:before="100" w:beforeAutospacing="1" w:after="100" w:afterAutospacing="1"/>
    </w:pPr>
    <w:rPr>
      <w:i/>
      <w:iCs/>
    </w:rPr>
  </w:style>
  <w:style w:type="paragraph" w:customStyle="1" w:styleId="iatatitlepage">
    <w:name w:val="iatatitlepage"/>
    <w:basedOn w:val="Normal"/>
    <w:pPr>
      <w:spacing w:before="100" w:beforeAutospacing="1" w:after="100" w:afterAutospacing="1"/>
    </w:pPr>
  </w:style>
  <w:style w:type="paragraph" w:customStyle="1" w:styleId="iataauthor">
    <w:name w:val="iataauthor"/>
    <w:basedOn w:val="Normal"/>
    <w:pPr>
      <w:spacing w:before="100" w:beforeAutospacing="1" w:after="100" w:afterAutospacing="1"/>
    </w:pPr>
  </w:style>
  <w:style w:type="paragraph" w:customStyle="1" w:styleId="iatacatalog">
    <w:name w:val="iatacatalog"/>
    <w:basedOn w:val="Normal"/>
    <w:pPr>
      <w:spacing w:before="100" w:beforeAutospacing="1" w:after="100" w:afterAutospacing="1"/>
    </w:pPr>
  </w:style>
  <w:style w:type="paragraph" w:customStyle="1" w:styleId="iatacite">
    <w:name w:val="iatacite"/>
    <w:basedOn w:val="Normal"/>
    <w:pPr>
      <w:spacing w:before="100" w:beforeAutospacing="1" w:after="100" w:afterAutospacing="1"/>
    </w:pPr>
    <w:rPr>
      <w:i/>
      <w:iCs/>
    </w:rPr>
  </w:style>
  <w:style w:type="paragraph" w:customStyle="1" w:styleId="iatacopyright">
    <w:name w:val="iatacopyright"/>
    <w:basedOn w:val="Normal"/>
    <w:pPr>
      <w:spacing w:before="100" w:beforeAutospacing="1" w:after="100" w:afterAutospacing="1"/>
    </w:pPr>
  </w:style>
  <w:style w:type="paragraph" w:customStyle="1" w:styleId="iatacopyrightgroup">
    <w:name w:val="iatacopyrightgroup"/>
    <w:basedOn w:val="Normal"/>
    <w:pPr>
      <w:spacing w:before="600" w:after="100" w:afterAutospacing="1"/>
    </w:pPr>
  </w:style>
  <w:style w:type="paragraph" w:customStyle="1" w:styleId="iatadate">
    <w:name w:val="iatadate"/>
    <w:basedOn w:val="Normal"/>
    <w:pPr>
      <w:spacing w:before="100" w:beforeAutospacing="1" w:after="100" w:afterAutospacing="1"/>
    </w:pPr>
  </w:style>
  <w:style w:type="paragraph" w:customStyle="1" w:styleId="iataexample">
    <w:name w:val="iataexample"/>
    <w:basedOn w:val="Normal"/>
    <w:pPr>
      <w:spacing w:before="150" w:after="100" w:afterAutospacing="1"/>
    </w:pPr>
    <w:rPr>
      <w:i/>
      <w:iCs/>
    </w:rPr>
  </w:style>
  <w:style w:type="paragraph" w:customStyle="1" w:styleId="iataexampleheading">
    <w:name w:val="iataexampleheading"/>
    <w:basedOn w:val="Normal"/>
    <w:pPr>
      <w:spacing w:before="100" w:beforeAutospacing="1" w:after="100" w:afterAutospacing="1"/>
    </w:pPr>
    <w:rPr>
      <w:b/>
      <w:bCs/>
      <w:sz w:val="36"/>
      <w:szCs w:val="36"/>
    </w:rPr>
  </w:style>
  <w:style w:type="paragraph" w:customStyle="1" w:styleId="iatafromdate">
    <w:name w:val="iatafromdate"/>
    <w:basedOn w:val="Normal"/>
    <w:pPr>
      <w:spacing w:before="100" w:beforeAutospacing="1" w:after="100" w:afterAutospacing="1"/>
    </w:pPr>
  </w:style>
  <w:style w:type="paragraph" w:customStyle="1" w:styleId="iataisbn">
    <w:name w:val="iataisbn"/>
    <w:basedOn w:val="Normal"/>
    <w:pPr>
      <w:spacing w:before="100" w:beforeAutospacing="1" w:after="100" w:afterAutospacing="1"/>
    </w:pPr>
  </w:style>
  <w:style w:type="paragraph" w:customStyle="1" w:styleId="iataissn">
    <w:name w:val="iataissn"/>
    <w:basedOn w:val="Normal"/>
    <w:pPr>
      <w:spacing w:before="100" w:beforeAutospacing="1" w:after="100" w:afterAutospacing="1"/>
    </w:pPr>
  </w:style>
  <w:style w:type="paragraph" w:customStyle="1" w:styleId="iatamodus">
    <w:name w:val="iatamodus"/>
    <w:basedOn w:val="Normal"/>
    <w:pPr>
      <w:spacing w:before="100" w:beforeAutospacing="1" w:after="100" w:afterAutospacing="1"/>
    </w:pPr>
  </w:style>
  <w:style w:type="paragraph" w:customStyle="1" w:styleId="iatapublisher">
    <w:name w:val="iatapublisher"/>
    <w:basedOn w:val="Normal"/>
    <w:pPr>
      <w:spacing w:before="100" w:beforeAutospacing="1" w:after="100" w:afterAutospacing="1"/>
    </w:pPr>
  </w:style>
  <w:style w:type="paragraph" w:customStyle="1" w:styleId="iataquote">
    <w:name w:val="iataquote"/>
    <w:basedOn w:val="Normal"/>
    <w:pPr>
      <w:spacing w:before="100" w:beforeAutospacing="1" w:after="100" w:afterAutospacing="1"/>
    </w:pPr>
  </w:style>
  <w:style w:type="paragraph" w:customStyle="1" w:styleId="iatasimpletext">
    <w:name w:val="iatasimpletext"/>
    <w:basedOn w:val="Normal"/>
    <w:pPr>
      <w:spacing w:before="100" w:beforeAutospacing="1" w:after="100" w:afterAutospacing="1"/>
    </w:pPr>
  </w:style>
  <w:style w:type="paragraph" w:customStyle="1" w:styleId="iatasource">
    <w:name w:val="iatasource"/>
    <w:basedOn w:val="Normal"/>
    <w:pPr>
      <w:spacing w:before="100" w:beforeAutospacing="1" w:after="100" w:afterAutospacing="1"/>
    </w:pPr>
    <w:rPr>
      <w:i/>
      <w:iCs/>
    </w:rPr>
  </w:style>
  <w:style w:type="paragraph" w:customStyle="1" w:styleId="iatasubtitle">
    <w:name w:val="iatasubtitle"/>
    <w:basedOn w:val="Normal"/>
    <w:pPr>
      <w:spacing w:before="100" w:beforeAutospacing="1" w:after="100" w:afterAutospacing="1"/>
    </w:pPr>
  </w:style>
  <w:style w:type="paragraph" w:customStyle="1" w:styleId="iatatitle">
    <w:name w:val="iatatitle"/>
    <w:basedOn w:val="Normal"/>
    <w:pPr>
      <w:spacing w:before="100" w:beforeAutospacing="1" w:after="100" w:afterAutospacing="1"/>
    </w:pPr>
  </w:style>
  <w:style w:type="paragraph" w:customStyle="1" w:styleId="iatatodate">
    <w:name w:val="iatatodate"/>
    <w:basedOn w:val="Normal"/>
    <w:pPr>
      <w:spacing w:before="100" w:beforeAutospacing="1" w:after="100" w:afterAutospacing="1"/>
    </w:pPr>
  </w:style>
  <w:style w:type="paragraph" w:customStyle="1" w:styleId="iatastep">
    <w:name w:val="iatastep"/>
    <w:basedOn w:val="Normal"/>
    <w:pPr>
      <w:spacing w:before="150" w:after="100" w:afterAutospacing="1"/>
    </w:pPr>
  </w:style>
  <w:style w:type="paragraph" w:customStyle="1" w:styleId="iatastepheading">
    <w:name w:val="iatastepheading"/>
    <w:basedOn w:val="Normal"/>
    <w:pPr>
      <w:spacing w:before="100" w:beforeAutospacing="1" w:after="100" w:afterAutospacing="1"/>
    </w:pPr>
    <w:rPr>
      <w:b/>
      <w:bCs/>
    </w:rPr>
  </w:style>
  <w:style w:type="paragraph" w:customStyle="1" w:styleId="iatasublevel1">
    <w:name w:val="iatasublevel1"/>
    <w:basedOn w:val="Normal"/>
    <w:pPr>
      <w:spacing w:before="150" w:after="100" w:afterAutospacing="1"/>
    </w:pPr>
  </w:style>
  <w:style w:type="paragraph" w:customStyle="1" w:styleId="iatasublevel1heading">
    <w:name w:val="iatasublevel1heading"/>
    <w:basedOn w:val="Normal"/>
    <w:pPr>
      <w:spacing w:before="100" w:beforeAutospacing="1" w:after="100" w:afterAutospacing="1"/>
    </w:pPr>
    <w:rPr>
      <w:b/>
      <w:bCs/>
      <w:sz w:val="28"/>
      <w:szCs w:val="28"/>
    </w:rPr>
  </w:style>
  <w:style w:type="paragraph" w:customStyle="1" w:styleId="iatasublevel1number">
    <w:name w:val="iatasublevel1number"/>
    <w:basedOn w:val="Normal"/>
    <w:pPr>
      <w:spacing w:before="100" w:beforeAutospacing="1" w:after="100" w:afterAutospacing="1"/>
      <w:ind w:left="-450"/>
    </w:pPr>
  </w:style>
  <w:style w:type="paragraph" w:customStyle="1" w:styleId="iataaddress">
    <w:name w:val="iataaddress"/>
    <w:basedOn w:val="Normal"/>
    <w:pPr>
      <w:spacing w:before="150" w:after="100" w:afterAutospacing="1"/>
    </w:pPr>
  </w:style>
  <w:style w:type="paragraph" w:customStyle="1" w:styleId="iatanameelement">
    <w:name w:val="iatanameelement"/>
    <w:basedOn w:val="Normal"/>
    <w:pPr>
      <w:spacing w:before="100" w:beforeAutospacing="1" w:after="100" w:afterAutospacing="1"/>
    </w:pPr>
  </w:style>
  <w:style w:type="paragraph" w:customStyle="1" w:styleId="iatanameline">
    <w:name w:val="iatanameline"/>
    <w:basedOn w:val="Normal"/>
    <w:pPr>
      <w:spacing w:before="100" w:beforeAutospacing="1" w:after="100" w:afterAutospacing="1"/>
    </w:pPr>
  </w:style>
  <w:style w:type="paragraph" w:customStyle="1" w:styleId="iataorganisationname">
    <w:name w:val="iataorganisationname"/>
    <w:basedOn w:val="Normal"/>
    <w:pPr>
      <w:spacing w:before="100" w:beforeAutospacing="1" w:after="100" w:afterAutospacing="1"/>
    </w:pPr>
  </w:style>
  <w:style w:type="paragraph" w:customStyle="1" w:styleId="iatafreetextaddress">
    <w:name w:val="iatafreetextaddress"/>
    <w:basedOn w:val="Normal"/>
    <w:pPr>
      <w:spacing w:before="100" w:beforeAutospacing="1" w:after="100" w:afterAutospacing="1"/>
    </w:pPr>
  </w:style>
  <w:style w:type="paragraph" w:customStyle="1" w:styleId="iataaddressline">
    <w:name w:val="iataaddressline"/>
    <w:basedOn w:val="Normal"/>
    <w:pPr>
      <w:spacing w:before="100" w:beforeAutospacing="1" w:after="100" w:afterAutospacing="1"/>
    </w:pPr>
  </w:style>
  <w:style w:type="paragraph" w:customStyle="1" w:styleId="iatacontact">
    <w:name w:val="iatacontact"/>
    <w:basedOn w:val="Normal"/>
    <w:pPr>
      <w:spacing w:before="100" w:beforeAutospacing="1" w:after="100" w:afterAutospacing="1"/>
    </w:pPr>
  </w:style>
  <w:style w:type="paragraph" w:customStyle="1" w:styleId="iatacontactline">
    <w:name w:val="iatacontactline"/>
    <w:basedOn w:val="Normal"/>
    <w:pPr>
      <w:spacing w:before="100" w:beforeAutospacing="1" w:after="100" w:afterAutospacing="1"/>
    </w:pPr>
  </w:style>
  <w:style w:type="paragraph" w:customStyle="1" w:styleId="iatalinkto">
    <w:name w:val="iatalinkto"/>
    <w:basedOn w:val="Normal"/>
    <w:pPr>
      <w:spacing w:before="100" w:beforeAutospacing="1" w:after="100" w:afterAutospacing="1"/>
    </w:pPr>
  </w:style>
  <w:style w:type="paragraph" w:customStyle="1" w:styleId="iatasolidline">
    <w:name w:val="iatasolidline"/>
    <w:basedOn w:val="Normal"/>
    <w:pPr>
      <w:pBdr>
        <w:bottom w:val="single" w:sz="6" w:space="0" w:color="auto"/>
      </w:pBdr>
      <w:spacing w:before="100" w:beforeAutospacing="1" w:after="100" w:afterAutospacing="1"/>
    </w:pPr>
  </w:style>
  <w:style w:type="paragraph" w:customStyle="1" w:styleId="iatadottedline">
    <w:name w:val="iatadottedline"/>
    <w:basedOn w:val="Normal"/>
    <w:pPr>
      <w:pBdr>
        <w:bottom w:val="dotted" w:sz="6" w:space="0" w:color="auto"/>
      </w:pBdr>
      <w:spacing w:before="100" w:beforeAutospacing="1" w:after="100" w:afterAutospacing="1"/>
    </w:pPr>
  </w:style>
  <w:style w:type="paragraph" w:customStyle="1" w:styleId="iatadoubleline">
    <w:name w:val="iatadoubleline"/>
    <w:basedOn w:val="Normal"/>
    <w:pPr>
      <w:pBdr>
        <w:bottom w:val="double" w:sz="6" w:space="0" w:color="auto"/>
      </w:pBdr>
      <w:spacing w:before="100" w:beforeAutospacing="1" w:after="100" w:afterAutospacing="1"/>
    </w:pPr>
  </w:style>
  <w:style w:type="paragraph" w:customStyle="1" w:styleId="iatalinenarrower">
    <w:name w:val="iatalinenarrower"/>
    <w:basedOn w:val="Normal"/>
    <w:pPr>
      <w:spacing w:before="100" w:beforeAutospacing="1" w:after="100" w:afterAutospacing="1"/>
    </w:pPr>
  </w:style>
  <w:style w:type="paragraph" w:customStyle="1" w:styleId="iatalinenarrow">
    <w:name w:val="iatalinenarrow"/>
    <w:basedOn w:val="Normal"/>
    <w:pPr>
      <w:spacing w:before="100" w:beforeAutospacing="1" w:after="100" w:afterAutospacing="1"/>
    </w:pPr>
  </w:style>
  <w:style w:type="paragraph" w:customStyle="1" w:styleId="iatalinemedium">
    <w:name w:val="iatalinemedium"/>
    <w:basedOn w:val="Normal"/>
    <w:pPr>
      <w:spacing w:before="100" w:beforeAutospacing="1" w:after="100" w:afterAutospacing="1"/>
    </w:pPr>
  </w:style>
  <w:style w:type="paragraph" w:customStyle="1" w:styleId="iatalinewide">
    <w:name w:val="iatalinewide"/>
    <w:basedOn w:val="Normal"/>
    <w:pPr>
      <w:spacing w:before="100" w:beforeAutospacing="1" w:after="100" w:afterAutospacing="1"/>
    </w:pPr>
  </w:style>
  <w:style w:type="paragraph" w:customStyle="1" w:styleId="iatalinefull">
    <w:name w:val="iatalinefull"/>
    <w:basedOn w:val="Normal"/>
    <w:pPr>
      <w:spacing w:before="100" w:beforeAutospacing="1" w:after="100" w:afterAutospacing="1"/>
    </w:pPr>
  </w:style>
  <w:style w:type="paragraph" w:customStyle="1" w:styleId="iatabodypi">
    <w:name w:val="iatabodypi"/>
    <w:basedOn w:val="Normal"/>
    <w:pPr>
      <w:shd w:val="clear" w:color="auto" w:fill="FFFF99"/>
      <w:spacing w:before="300" w:after="750"/>
      <w:ind w:left="600" w:right="150"/>
    </w:pPr>
    <w:rPr>
      <w:rFonts w:ascii="Arial" w:hAnsi="Arial" w:cs="Arial"/>
      <w:color w:val="022A4C"/>
      <w:sz w:val="18"/>
      <w:szCs w:val="18"/>
    </w:rPr>
  </w:style>
  <w:style w:type="paragraph" w:customStyle="1" w:styleId="iatah1pi">
    <w:name w:val="iatah1pi"/>
    <w:basedOn w:val="Normal"/>
    <w:pPr>
      <w:pBdr>
        <w:top w:val="single" w:sz="12" w:space="4" w:color="000000"/>
        <w:bottom w:val="single" w:sz="12" w:space="4" w:color="000000"/>
      </w:pBdr>
      <w:spacing w:before="100" w:beforeAutospacing="1"/>
    </w:pPr>
    <w:rPr>
      <w:sz w:val="36"/>
      <w:szCs w:val="36"/>
    </w:rPr>
  </w:style>
  <w:style w:type="paragraph" w:customStyle="1" w:styleId="iatavariationspi">
    <w:name w:val="iatavariationspi"/>
    <w:basedOn w:val="Normal"/>
    <w:pPr>
      <w:pBdr>
        <w:top w:val="single" w:sz="6" w:space="4" w:color="000000"/>
        <w:bottom w:val="single" w:sz="6" w:space="4" w:color="000000"/>
      </w:pBdr>
      <w:spacing w:after="100" w:afterAutospacing="1"/>
    </w:pPr>
  </w:style>
  <w:style w:type="paragraph" w:customStyle="1" w:styleId="iataparapi">
    <w:name w:val="iataparapi"/>
    <w:basedOn w:val="Normal"/>
    <w:pPr>
      <w:spacing w:before="150" w:after="75"/>
    </w:pPr>
  </w:style>
  <w:style w:type="paragraph" w:customStyle="1" w:styleId="iatalogopi">
    <w:name w:val="iatalogopi"/>
    <w:basedOn w:val="Normal"/>
    <w:pPr>
      <w:spacing w:before="100" w:beforeAutospacing="1" w:after="100" w:afterAutospacing="1"/>
    </w:pPr>
    <w:rPr>
      <w:rFonts w:ascii="IATAfont" w:hAnsi="IATAfont"/>
      <w:color w:val="000000"/>
      <w:sz w:val="90"/>
      <w:szCs w:val="90"/>
    </w:rPr>
  </w:style>
  <w:style w:type="paragraph" w:customStyle="1" w:styleId="iatapiclassnamefont">
    <w:name w:val="iatapiclassnamefont"/>
    <w:basedOn w:val="Normal"/>
    <w:pPr>
      <w:spacing w:before="100" w:beforeAutospacing="1" w:after="100" w:afterAutospacing="1"/>
    </w:pPr>
    <w:rPr>
      <w:sz w:val="34"/>
      <w:szCs w:val="34"/>
    </w:rPr>
  </w:style>
  <w:style w:type="paragraph" w:customStyle="1" w:styleId="iataresolution">
    <w:name w:val="iataresolution"/>
    <w:basedOn w:val="Normal"/>
    <w:pPr>
      <w:spacing w:before="100" w:beforeAutospacing="1" w:after="100" w:afterAutospacing="1"/>
    </w:pPr>
  </w:style>
  <w:style w:type="paragraph" w:customStyle="1" w:styleId="iataresolutionversion">
    <w:name w:val="iataresolutionversion"/>
    <w:basedOn w:val="Normal"/>
    <w:pPr>
      <w:spacing w:before="100" w:beforeAutospacing="1" w:after="100" w:afterAutospacing="1"/>
    </w:pPr>
  </w:style>
  <w:style w:type="paragraph" w:customStyle="1" w:styleId="iataresorpversionscell">
    <w:name w:val="iataresorpversionscell"/>
    <w:basedOn w:val="Normal"/>
    <w:pPr>
      <w:spacing w:before="100" w:beforeAutospacing="1" w:after="100" w:afterAutospacing="1"/>
      <w:textAlignment w:val="top"/>
    </w:pPr>
  </w:style>
  <w:style w:type="paragraph" w:customStyle="1" w:styleId="iataconferenceaccronym">
    <w:name w:val="iataconferenceaccronym"/>
    <w:basedOn w:val="Normal"/>
    <w:pPr>
      <w:spacing w:before="100" w:beforeAutospacing="1" w:after="100" w:afterAutospacing="1"/>
    </w:pPr>
  </w:style>
  <w:style w:type="paragraph" w:customStyle="1" w:styleId="iataarea">
    <w:name w:val="iataarea"/>
    <w:basedOn w:val="Normal"/>
    <w:pPr>
      <w:spacing w:before="100" w:beforeAutospacing="1" w:after="100" w:afterAutospacing="1"/>
    </w:pPr>
  </w:style>
  <w:style w:type="paragraph" w:customStyle="1" w:styleId="iataconfvotenumber">
    <w:name w:val="iataconfvotenumber"/>
    <w:basedOn w:val="Normal"/>
    <w:pPr>
      <w:spacing w:before="100" w:beforeAutospacing="1" w:after="100" w:afterAutospacing="1"/>
    </w:pPr>
  </w:style>
  <w:style w:type="paragraph" w:customStyle="1" w:styleId="iatacountryexceptions">
    <w:name w:val="iatacountryexceptions"/>
    <w:basedOn w:val="Normal"/>
    <w:pPr>
      <w:spacing w:before="100" w:beforeAutospacing="1" w:after="100" w:afterAutospacing="1"/>
    </w:pPr>
  </w:style>
  <w:style w:type="paragraph" w:customStyle="1" w:styleId="iatacountryname">
    <w:name w:val="iatacountryname"/>
    <w:basedOn w:val="Normal"/>
    <w:pPr>
      <w:spacing w:before="100" w:beforeAutospacing="1" w:after="100" w:afterAutospacing="1"/>
    </w:pPr>
  </w:style>
  <w:style w:type="paragraph" w:customStyle="1" w:styleId="iataexpiry">
    <w:name w:val="iataexpiry"/>
    <w:basedOn w:val="Normal"/>
    <w:pPr>
      <w:spacing w:before="100" w:beforeAutospacing="1" w:after="100" w:afterAutospacing="1"/>
    </w:pPr>
  </w:style>
  <w:style w:type="paragraph" w:customStyle="1" w:styleId="iatatype">
    <w:name w:val="iatatype"/>
    <w:basedOn w:val="Normal"/>
    <w:pPr>
      <w:spacing w:before="100" w:beforeAutospacing="1" w:after="100" w:afterAutospacing="1"/>
    </w:pPr>
  </w:style>
  <w:style w:type="paragraph" w:customStyle="1" w:styleId="iataalternatetype">
    <w:name w:val="iataalternatetype"/>
    <w:basedOn w:val="Normal"/>
    <w:pPr>
      <w:spacing w:before="100" w:beforeAutospacing="1" w:after="100" w:afterAutospacing="1"/>
    </w:pPr>
  </w:style>
  <w:style w:type="paragraph" w:customStyle="1" w:styleId="iataappendixheading">
    <w:name w:val="iataappendixheading"/>
    <w:basedOn w:val="Normal"/>
    <w:pPr>
      <w:spacing w:before="100" w:beforeAutospacing="1" w:after="140"/>
    </w:pPr>
    <w:rPr>
      <w:b/>
      <w:bCs/>
      <w:sz w:val="36"/>
      <w:szCs w:val="36"/>
    </w:rPr>
  </w:style>
  <w:style w:type="paragraph" w:customStyle="1" w:styleId="iataresolutionheading">
    <w:name w:val="iataresolutionheading"/>
    <w:basedOn w:val="Normal"/>
    <w:pPr>
      <w:spacing w:before="100" w:beforeAutospacing="1" w:after="140"/>
    </w:pPr>
    <w:rPr>
      <w:b/>
      <w:bCs/>
      <w:sz w:val="36"/>
      <w:szCs w:val="36"/>
    </w:rPr>
  </w:style>
  <w:style w:type="paragraph" w:customStyle="1" w:styleId="iataresointroduction">
    <w:name w:val="iataresointroduction"/>
    <w:basedOn w:val="Normal"/>
    <w:pPr>
      <w:spacing w:before="180" w:after="100" w:afterAutospacing="1"/>
    </w:pPr>
  </w:style>
  <w:style w:type="paragraph" w:customStyle="1" w:styleId="iatarecommendedpracticeheading">
    <w:name w:val="iatarecommendedpracticeheading"/>
    <w:basedOn w:val="Normal"/>
    <w:pPr>
      <w:spacing w:before="100" w:beforeAutospacing="1" w:after="140"/>
    </w:pPr>
    <w:rPr>
      <w:b/>
      <w:bCs/>
      <w:sz w:val="36"/>
      <w:szCs w:val="36"/>
    </w:rPr>
  </w:style>
  <w:style w:type="paragraph" w:customStyle="1" w:styleId="iatarecommendedpracticeversion">
    <w:name w:val="iatarecommendedpracticeversion"/>
    <w:basedOn w:val="Normal"/>
    <w:pPr>
      <w:spacing w:before="100" w:beforeAutospacing="1" w:after="100" w:afterAutospacing="1"/>
    </w:pPr>
  </w:style>
  <w:style w:type="paragraph" w:customStyle="1" w:styleId="iatagovernmentreservations">
    <w:name w:val="iatagovernmentreservations"/>
    <w:basedOn w:val="Normal"/>
    <w:pPr>
      <w:spacing w:before="100" w:beforeAutospacing="1" w:after="100" w:afterAutospacing="1"/>
    </w:pPr>
    <w:rPr>
      <w:i/>
      <w:iCs/>
    </w:rPr>
  </w:style>
  <w:style w:type="paragraph" w:customStyle="1" w:styleId="iatagovernmentreservationsh3">
    <w:name w:val="iatagovernmentreservationsh3"/>
    <w:basedOn w:val="Normal"/>
    <w:pPr>
      <w:spacing w:before="100" w:beforeAutospacing="1" w:after="100" w:afterAutospacing="1"/>
    </w:pPr>
    <w:rPr>
      <w:sz w:val="32"/>
      <w:szCs w:val="32"/>
    </w:rPr>
  </w:style>
  <w:style w:type="paragraph" w:customStyle="1" w:styleId="iatagovernmentreservationheading">
    <w:name w:val="iatagovernmentreservationheading"/>
    <w:basedOn w:val="Normal"/>
    <w:pPr>
      <w:spacing w:before="100" w:beforeAutospacing="1" w:after="100" w:afterAutospacing="1"/>
    </w:pPr>
    <w:rPr>
      <w:sz w:val="30"/>
      <w:szCs w:val="30"/>
    </w:rPr>
  </w:style>
  <w:style w:type="paragraph" w:customStyle="1" w:styleId="iatadisclaimerpage">
    <w:name w:val="iatadisclaimerpage"/>
    <w:basedOn w:val="Normal"/>
    <w:pPr>
      <w:spacing w:before="100" w:beforeAutospacing="1" w:after="100" w:afterAutospacing="1"/>
    </w:pPr>
  </w:style>
  <w:style w:type="paragraph" w:customStyle="1" w:styleId="iatadisclaimer">
    <w:name w:val="iatadisclaimer"/>
    <w:basedOn w:val="Normal"/>
    <w:pPr>
      <w:pBdr>
        <w:top w:val="single" w:sz="6" w:space="9" w:color="000000"/>
        <w:left w:val="single" w:sz="6" w:space="9" w:color="000000"/>
        <w:bottom w:val="single" w:sz="6" w:space="9" w:color="000000"/>
        <w:right w:val="single" w:sz="6" w:space="9" w:color="000000"/>
      </w:pBdr>
      <w:spacing w:before="300" w:after="100" w:afterAutospacing="1"/>
      <w:ind w:left="300" w:right="300"/>
    </w:pPr>
    <w:rPr>
      <w:sz w:val="15"/>
      <w:szCs w:val="15"/>
    </w:rPr>
  </w:style>
  <w:style w:type="paragraph" w:customStyle="1" w:styleId="iatadisclaimerheading">
    <w:name w:val="iatadisclaimerheading"/>
    <w:basedOn w:val="Normal"/>
    <w:pPr>
      <w:spacing w:before="100" w:beforeAutospacing="1" w:after="100" w:afterAutospacing="1"/>
    </w:pPr>
    <w:rPr>
      <w:b/>
      <w:bCs/>
    </w:rPr>
  </w:style>
  <w:style w:type="paragraph" w:customStyle="1" w:styleId="iataitdiheading">
    <w:name w:val="iataitdiheading"/>
    <w:basedOn w:val="Normal"/>
    <w:pPr>
      <w:spacing w:before="120" w:after="100" w:afterAutospacing="1"/>
    </w:pPr>
    <w:rPr>
      <w:b/>
      <w:bCs/>
      <w:sz w:val="30"/>
      <w:szCs w:val="30"/>
    </w:rPr>
  </w:style>
  <w:style w:type="paragraph" w:customStyle="1" w:styleId="iatamodulesummaryheading">
    <w:name w:val="iatamodulesummaryheading"/>
    <w:basedOn w:val="Normal"/>
    <w:pPr>
      <w:spacing w:before="100" w:beforeAutospacing="1" w:after="100" w:afterAutospacing="1"/>
    </w:pPr>
    <w:rPr>
      <w:b/>
      <w:bCs/>
      <w:sz w:val="34"/>
      <w:szCs w:val="34"/>
    </w:rPr>
  </w:style>
  <w:style w:type="paragraph" w:customStyle="1" w:styleId="iatalessonsummaryheading">
    <w:name w:val="iatalessonsummaryheading"/>
    <w:basedOn w:val="Normal"/>
    <w:pPr>
      <w:spacing w:before="100" w:beforeAutospacing="1" w:after="100" w:afterAutospacing="1"/>
    </w:pPr>
    <w:rPr>
      <w:b/>
      <w:bCs/>
      <w:sz w:val="32"/>
      <w:szCs w:val="32"/>
    </w:rPr>
  </w:style>
  <w:style w:type="paragraph" w:customStyle="1" w:styleId="iatakeylearningpoint">
    <w:name w:val="iatakeylearningpoint"/>
    <w:basedOn w:val="Normal"/>
    <w:pPr>
      <w:spacing w:before="100" w:beforeAutospacing="1" w:after="120"/>
    </w:pPr>
  </w:style>
  <w:style w:type="paragraph" w:customStyle="1" w:styleId="iatamodulesummary">
    <w:name w:val="iatamodulesummary"/>
    <w:basedOn w:val="Normal"/>
    <w:pPr>
      <w:spacing w:before="180" w:after="100" w:afterAutospacing="1"/>
    </w:pPr>
  </w:style>
  <w:style w:type="paragraph" w:customStyle="1" w:styleId="iatalessonsummary">
    <w:name w:val="iatalessonsummary"/>
    <w:basedOn w:val="Normal"/>
    <w:pPr>
      <w:spacing w:before="180" w:after="100" w:afterAutospacing="1"/>
    </w:pPr>
  </w:style>
  <w:style w:type="paragraph" w:customStyle="1" w:styleId="iatainterview">
    <w:name w:val="iatainterview"/>
    <w:basedOn w:val="Normal"/>
    <w:pPr>
      <w:spacing w:before="180" w:after="100" w:afterAutospacing="1"/>
    </w:pPr>
  </w:style>
  <w:style w:type="paragraph" w:customStyle="1" w:styleId="iataanswerkey">
    <w:name w:val="iataanswerkey"/>
    <w:basedOn w:val="Normal"/>
    <w:pPr>
      <w:spacing w:before="100" w:beforeAutospacing="1" w:after="180"/>
    </w:pPr>
  </w:style>
  <w:style w:type="paragraph" w:customStyle="1" w:styleId="iataapplyyourlearning">
    <w:name w:val="iataapplyyourlearning"/>
    <w:basedOn w:val="Normal"/>
    <w:pPr>
      <w:spacing w:before="90" w:after="90"/>
    </w:pPr>
  </w:style>
  <w:style w:type="paragraph" w:customStyle="1" w:styleId="iatatryactivity">
    <w:name w:val="iatatryactivity"/>
    <w:basedOn w:val="Normal"/>
    <w:pPr>
      <w:spacing w:before="100" w:beforeAutospacing="1" w:after="100" w:afterAutospacing="1"/>
    </w:pPr>
  </w:style>
  <w:style w:type="paragraph" w:customStyle="1" w:styleId="iatadidyouknow">
    <w:name w:val="iatadidyouknow"/>
    <w:basedOn w:val="Normal"/>
    <w:pPr>
      <w:spacing w:before="100" w:beforeAutospacing="1" w:after="100" w:afterAutospacing="1"/>
    </w:pPr>
  </w:style>
  <w:style w:type="paragraph" w:customStyle="1" w:styleId="iatainputcheckbox">
    <w:name w:val="iatainputcheckbox"/>
    <w:basedOn w:val="Normal"/>
    <w:pPr>
      <w:textAlignment w:val="center"/>
    </w:pPr>
  </w:style>
  <w:style w:type="paragraph" w:customStyle="1" w:styleId="iatainputtext">
    <w:name w:val="iatainputtext"/>
    <w:basedOn w:val="Normal"/>
    <w:pPr>
      <w:textAlignment w:val="center"/>
    </w:pPr>
  </w:style>
  <w:style w:type="paragraph" w:customStyle="1" w:styleId="iataassessmenttool">
    <w:name w:val="iataassessmenttool"/>
    <w:basedOn w:val="Normal"/>
    <w:pPr>
      <w:spacing w:before="120" w:after="100" w:afterAutospacing="1"/>
    </w:pPr>
  </w:style>
  <w:style w:type="paragraph" w:customStyle="1" w:styleId="iataatheading">
    <w:name w:val="iataatheading"/>
    <w:basedOn w:val="Normal"/>
    <w:pPr>
      <w:spacing w:before="100" w:beforeAutospacing="1" w:after="45"/>
    </w:pPr>
    <w:rPr>
      <w:b/>
      <w:bCs/>
      <w:sz w:val="30"/>
      <w:szCs w:val="30"/>
    </w:rPr>
  </w:style>
  <w:style w:type="paragraph" w:customStyle="1" w:styleId="iataatgroup">
    <w:name w:val="iataatgroup"/>
    <w:basedOn w:val="Normal"/>
    <w:pPr>
      <w:spacing w:before="120" w:after="100" w:afterAutospacing="1"/>
    </w:pPr>
  </w:style>
  <w:style w:type="paragraph" w:customStyle="1" w:styleId="iataatgroupheading">
    <w:name w:val="iataatgroupheading"/>
    <w:basedOn w:val="Normal"/>
    <w:pPr>
      <w:spacing w:before="100" w:beforeAutospacing="1" w:after="45"/>
    </w:pPr>
    <w:rPr>
      <w:b/>
      <w:bCs/>
    </w:rPr>
  </w:style>
  <w:style w:type="paragraph" w:customStyle="1" w:styleId="iataatgrouppara">
    <w:name w:val="iataatgrouppara"/>
    <w:basedOn w:val="Normal"/>
    <w:pPr>
      <w:spacing w:before="150" w:after="75"/>
    </w:pPr>
  </w:style>
  <w:style w:type="paragraph" w:customStyle="1" w:styleId="iataaaheading">
    <w:name w:val="iataaaheading"/>
    <w:basedOn w:val="Normal"/>
    <w:pPr>
      <w:spacing w:before="100" w:beforeAutospacing="1" w:after="45"/>
    </w:pPr>
    <w:rPr>
      <w:b/>
      <w:bCs/>
      <w:sz w:val="30"/>
      <w:szCs w:val="30"/>
    </w:rPr>
  </w:style>
  <w:style w:type="paragraph" w:customStyle="1" w:styleId="ism-aa-table">
    <w:name w:val="ism-aa-table"/>
    <w:basedOn w:val="Normal"/>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ism-aa-table-td">
    <w:name w:val="ism-aa-table-td"/>
    <w:basedOn w:val="Normal"/>
    <w:pPr>
      <w:pBdr>
        <w:bottom w:val="single" w:sz="6" w:space="0" w:color="000000"/>
      </w:pBdr>
      <w:spacing w:before="100" w:beforeAutospacing="1" w:after="100" w:afterAutospacing="1"/>
      <w:textAlignment w:val="center"/>
    </w:pPr>
  </w:style>
  <w:style w:type="paragraph" w:customStyle="1" w:styleId="ism-aa-table-th">
    <w:name w:val="ism-aa-table-th"/>
    <w:basedOn w:val="Normal"/>
    <w:pPr>
      <w:pBdr>
        <w:bottom w:val="single" w:sz="6" w:space="0" w:color="000000"/>
      </w:pBdr>
      <w:shd w:val="clear" w:color="auto" w:fill="EFEFEF"/>
      <w:textAlignment w:val="center"/>
    </w:pPr>
  </w:style>
  <w:style w:type="paragraph" w:customStyle="1" w:styleId="ism-aa-table-th2">
    <w:name w:val="ism-aa-table-th2"/>
    <w:basedOn w:val="Normal"/>
    <w:pPr>
      <w:shd w:val="clear" w:color="auto" w:fill="EFEFEF"/>
      <w:textAlignment w:val="center"/>
    </w:pPr>
  </w:style>
  <w:style w:type="paragraph" w:customStyle="1" w:styleId="iatacheckbox">
    <w:name w:val="iatacheckbox"/>
    <w:basedOn w:val="Normal"/>
    <w:pPr>
      <w:spacing w:before="100" w:beforeAutospacing="1" w:after="100" w:afterAutospacing="1"/>
    </w:pPr>
  </w:style>
  <w:style w:type="paragraph" w:customStyle="1" w:styleId="iataaacheckbox">
    <w:name w:val="iataaacheckbox"/>
    <w:basedOn w:val="Normal"/>
    <w:pPr>
      <w:spacing w:before="100" w:beforeAutospacing="1" w:after="100" w:afterAutospacing="1"/>
    </w:pPr>
  </w:style>
  <w:style w:type="paragraph" w:customStyle="1" w:styleId="iataaacheckbox2">
    <w:name w:val="iataaacheckbox2"/>
    <w:basedOn w:val="Normal"/>
    <w:pPr>
      <w:spacing w:before="100" w:beforeAutospacing="1" w:after="100" w:afterAutospacing="1"/>
      <w:ind w:left="240"/>
    </w:pPr>
  </w:style>
  <w:style w:type="paragraph" w:customStyle="1" w:styleId="ism-ic-table">
    <w:name w:val="ism-ic-table"/>
    <w:basedOn w:val="Normal"/>
    <w:pPr>
      <w:pBdr>
        <w:top w:val="single" w:sz="12" w:space="0" w:color="000000"/>
        <w:left w:val="single" w:sz="12" w:space="0" w:color="000000"/>
        <w:bottom w:val="single" w:sz="12" w:space="0" w:color="000000"/>
        <w:right w:val="single" w:sz="12" w:space="0" w:color="000000"/>
      </w:pBdr>
      <w:spacing w:before="100" w:beforeAutospacing="1" w:after="100" w:afterAutospacing="1"/>
    </w:pPr>
  </w:style>
  <w:style w:type="paragraph" w:customStyle="1" w:styleId="ism-ic-table-isarp">
    <w:name w:val="ism-ic-table-isarp"/>
    <w:basedOn w:val="Normal"/>
    <w:pPr>
      <w:pBdr>
        <w:top w:val="single" w:sz="12" w:space="0" w:color="000000"/>
        <w:left w:val="single" w:sz="12" w:space="0" w:color="000000"/>
        <w:bottom w:val="single" w:sz="12" w:space="0" w:color="000000"/>
        <w:right w:val="single" w:sz="12" w:space="0" w:color="000000"/>
      </w:pBdr>
      <w:spacing w:before="100" w:beforeAutospacing="1" w:after="100" w:afterAutospacing="1"/>
    </w:pPr>
  </w:style>
  <w:style w:type="paragraph" w:customStyle="1" w:styleId="ism-ic-table-td">
    <w:name w:val="ism-ic-table-td"/>
    <w:basedOn w:val="Normal"/>
    <w:pPr>
      <w:pBdr>
        <w:bottom w:val="single" w:sz="6" w:space="3" w:color="000000"/>
      </w:pBdr>
      <w:spacing w:before="100" w:beforeAutospacing="1" w:after="100" w:afterAutospacing="1"/>
    </w:pPr>
  </w:style>
  <w:style w:type="paragraph" w:customStyle="1" w:styleId="ism-ic-table-td-paranum">
    <w:name w:val="ism-ic-table-td-paranum"/>
    <w:basedOn w:val="Normal"/>
    <w:pPr>
      <w:pBdr>
        <w:bottom w:val="single" w:sz="6" w:space="0" w:color="000000"/>
      </w:pBdr>
      <w:shd w:val="clear" w:color="auto" w:fill="CCCCCC"/>
      <w:spacing w:after="100" w:afterAutospacing="1"/>
    </w:pPr>
    <w:rPr>
      <w:sz w:val="30"/>
      <w:szCs w:val="30"/>
    </w:rPr>
  </w:style>
  <w:style w:type="paragraph" w:customStyle="1" w:styleId="ism-ic-table-th">
    <w:name w:val="ism-ic-table-th"/>
    <w:basedOn w:val="Normal"/>
    <w:pPr>
      <w:pBdr>
        <w:bottom w:val="single" w:sz="6" w:space="0" w:color="000000"/>
      </w:pBdr>
      <w:shd w:val="clear" w:color="auto" w:fill="EFEFEF"/>
      <w:textAlignment w:val="center"/>
    </w:pPr>
  </w:style>
  <w:style w:type="paragraph" w:customStyle="1" w:styleId="ism-ic-table-th2">
    <w:name w:val="ism-ic-table-th2"/>
    <w:basedOn w:val="Normal"/>
    <w:pPr>
      <w:shd w:val="clear" w:color="auto" w:fill="EFEFEF"/>
      <w:textAlignment w:val="center"/>
    </w:pPr>
  </w:style>
  <w:style w:type="paragraph" w:customStyle="1" w:styleId="iatasection1heading">
    <w:name w:val="iatasection1heading"/>
    <w:basedOn w:val="Normal"/>
    <w:pPr>
      <w:spacing w:before="30" w:after="30"/>
    </w:pPr>
    <w:rPr>
      <w:sz w:val="35"/>
      <w:szCs w:val="35"/>
    </w:rPr>
  </w:style>
  <w:style w:type="paragraph" w:customStyle="1" w:styleId="iatasection2heading">
    <w:name w:val="iatasection2heading"/>
    <w:basedOn w:val="Normal"/>
    <w:pPr>
      <w:spacing w:before="30" w:after="30"/>
    </w:pPr>
    <w:rPr>
      <w:sz w:val="33"/>
      <w:szCs w:val="33"/>
    </w:rPr>
  </w:style>
  <w:style w:type="paragraph" w:customStyle="1" w:styleId="iataheading">
    <w:name w:val="iataheading"/>
    <w:basedOn w:val="Normal"/>
    <w:pPr>
      <w:spacing w:before="90" w:after="45"/>
    </w:pPr>
    <w:rPr>
      <w:b/>
      <w:bCs/>
      <w:sz w:val="30"/>
      <w:szCs w:val="30"/>
    </w:rPr>
  </w:style>
  <w:style w:type="paragraph" w:customStyle="1" w:styleId="iatasection1headingchecklist">
    <w:name w:val="iatasection1headingchecklist"/>
    <w:basedOn w:val="Normal"/>
    <w:pPr>
      <w:shd w:val="clear" w:color="auto" w:fill="CCCCCC"/>
      <w:ind w:left="-30" w:right="-30"/>
    </w:pPr>
    <w:rPr>
      <w:color w:val="000000"/>
      <w:sz w:val="38"/>
      <w:szCs w:val="38"/>
    </w:rPr>
  </w:style>
  <w:style w:type="paragraph" w:customStyle="1" w:styleId="iatasection2headingchecklist">
    <w:name w:val="iatasection2headingchecklist"/>
    <w:basedOn w:val="Normal"/>
    <w:pPr>
      <w:shd w:val="clear" w:color="auto" w:fill="1E32FA"/>
      <w:spacing w:before="100" w:beforeAutospacing="1"/>
    </w:pPr>
    <w:rPr>
      <w:color w:val="FFFFFF"/>
      <w:sz w:val="33"/>
      <w:szCs w:val="33"/>
    </w:rPr>
  </w:style>
  <w:style w:type="paragraph" w:customStyle="1" w:styleId="iatasection3headingchecklist">
    <w:name w:val="iatasection3headingchecklist"/>
    <w:basedOn w:val="Normal"/>
    <w:pPr>
      <w:shd w:val="clear" w:color="auto" w:fill="FAC832"/>
      <w:spacing w:before="100" w:beforeAutospacing="1" w:after="150"/>
    </w:pPr>
    <w:rPr>
      <w:color w:val="000000"/>
      <w:sz w:val="31"/>
      <w:szCs w:val="31"/>
    </w:rPr>
  </w:style>
  <w:style w:type="paragraph" w:customStyle="1" w:styleId="iatasection4checklist">
    <w:name w:val="iatasection4checklist"/>
    <w:basedOn w:val="Normal"/>
  </w:style>
  <w:style w:type="paragraph" w:customStyle="1" w:styleId="iatalist-disc">
    <w:name w:val="iatalist-disc"/>
    <w:basedOn w:val="Normal"/>
    <w:pPr>
      <w:spacing w:before="100" w:beforeAutospacing="1" w:after="100" w:afterAutospacing="1"/>
    </w:pPr>
  </w:style>
  <w:style w:type="paragraph" w:customStyle="1" w:styleId="iatalist-circle">
    <w:name w:val="iatalist-circle"/>
    <w:basedOn w:val="Normal"/>
    <w:pPr>
      <w:spacing w:before="100" w:beforeAutospacing="1" w:after="100" w:afterAutospacing="1"/>
    </w:pPr>
  </w:style>
  <w:style w:type="paragraph" w:customStyle="1" w:styleId="iatalist-square">
    <w:name w:val="iatalist-square"/>
    <w:basedOn w:val="Normal"/>
    <w:pPr>
      <w:spacing w:before="100" w:beforeAutospacing="1" w:after="100" w:afterAutospacing="1"/>
    </w:pPr>
  </w:style>
  <w:style w:type="paragraph" w:customStyle="1" w:styleId="iatalist-alphabetical">
    <w:name w:val="iatalist-alphabetical"/>
    <w:basedOn w:val="Normal"/>
    <w:pPr>
      <w:spacing w:before="100" w:beforeAutospacing="1" w:after="100" w:afterAutospacing="1"/>
    </w:pPr>
  </w:style>
  <w:style w:type="paragraph" w:customStyle="1" w:styleId="iatalist-numerical">
    <w:name w:val="iatalist-numerical"/>
    <w:basedOn w:val="Normal"/>
    <w:pPr>
      <w:spacing w:before="100" w:beforeAutospacing="1" w:after="100" w:afterAutospacing="1"/>
    </w:pPr>
  </w:style>
  <w:style w:type="paragraph" w:customStyle="1" w:styleId="iatalist-lower-roman">
    <w:name w:val="iatalist-lower-roman"/>
    <w:basedOn w:val="Normal"/>
    <w:pPr>
      <w:spacing w:before="100" w:beforeAutospacing="1" w:after="100" w:afterAutospacing="1"/>
    </w:pPr>
  </w:style>
  <w:style w:type="paragraph" w:customStyle="1" w:styleId="iataresolutionnumber">
    <w:name w:val="iataresolutionnumber"/>
    <w:basedOn w:val="Normal"/>
    <w:pPr>
      <w:spacing w:before="100" w:beforeAutospacing="1" w:after="100" w:afterAutospacing="1"/>
    </w:pPr>
  </w:style>
  <w:style w:type="paragraph" w:customStyle="1" w:styleId="iatarecommendedpracticenumber">
    <w:name w:val="iatarecommendedpracticenumber"/>
    <w:basedOn w:val="Normal"/>
    <w:pPr>
      <w:spacing w:before="100" w:beforeAutospacing="1" w:after="100" w:afterAutospacing="1"/>
    </w:pPr>
  </w:style>
  <w:style w:type="paragraph" w:customStyle="1" w:styleId="iatatable1">
    <w:name w:val="iatatable1"/>
    <w:basedOn w:val="Normal"/>
    <w:pPr>
      <w:spacing w:before="90" w:after="100" w:afterAutospacing="1"/>
    </w:pPr>
  </w:style>
  <w:style w:type="paragraph" w:customStyle="1" w:styleId="iatah11">
    <w:name w:val="iatah11"/>
    <w:basedOn w:val="Normal"/>
    <w:pPr>
      <w:spacing w:before="300" w:after="100" w:afterAutospacing="1"/>
    </w:pPr>
    <w:rPr>
      <w:sz w:val="36"/>
      <w:szCs w:val="36"/>
    </w:rPr>
  </w:style>
  <w:style w:type="paragraph" w:customStyle="1" w:styleId="iatatable2">
    <w:name w:val="iatatable2"/>
    <w:basedOn w:val="Normal"/>
    <w:pPr>
      <w:spacing w:before="300" w:after="100" w:afterAutospacing="1"/>
    </w:pPr>
    <w:rPr>
      <w:sz w:val="22"/>
      <w:szCs w:val="22"/>
    </w:rPr>
  </w:style>
  <w:style w:type="paragraph" w:customStyle="1" w:styleId="iataresolutionnumber1">
    <w:name w:val="iataresolutionnumber1"/>
    <w:basedOn w:val="Normal"/>
    <w:pPr>
      <w:spacing w:before="100" w:beforeAutospacing="1" w:after="140"/>
    </w:pPr>
    <w:rPr>
      <w:b/>
      <w:bCs/>
      <w:sz w:val="36"/>
      <w:szCs w:val="36"/>
    </w:rPr>
  </w:style>
  <w:style w:type="paragraph" w:customStyle="1" w:styleId="iatarecommendedpracticenumber1">
    <w:name w:val="iatarecommendedpracticenumber1"/>
    <w:basedOn w:val="Normal"/>
    <w:pPr>
      <w:spacing w:before="100" w:beforeAutospacing="1" w:after="140"/>
    </w:pPr>
    <w:rPr>
      <w:b/>
      <w:bCs/>
      <w:sz w:val="36"/>
      <w:szCs w:val="36"/>
    </w:rPr>
  </w:style>
  <w:style w:type="paragraph" w:customStyle="1" w:styleId="iatasection1headingchecklist1">
    <w:name w:val="iatasection1headingchecklist1"/>
    <w:basedOn w:val="Normal"/>
    <w:pPr>
      <w:ind w:left="-30" w:right="-30"/>
      <w:jc w:val="center"/>
    </w:pPr>
    <w:rPr>
      <w:color w:val="000000"/>
      <w:sz w:val="38"/>
      <w:szCs w:val="38"/>
    </w:rPr>
  </w:style>
  <w:style w:type="paragraph" w:customStyle="1" w:styleId="iatasimplepara1">
    <w:name w:val="iatasimplepara1"/>
    <w:basedOn w:val="Normal"/>
    <w:pPr>
      <w:spacing w:before="180" w:after="45"/>
      <w:jc w:val="both"/>
      <w:textAlignment w:val="center"/>
    </w:pPr>
  </w:style>
  <w:style w:type="paragraph" w:customStyle="1" w:styleId="iataaddress1">
    <w:name w:val="iataaddress1"/>
    <w:basedOn w:val="Normal"/>
    <w:pPr>
      <w:spacing w:before="240" w:after="100" w:afterAutospacing="1"/>
      <w:jc w:val="center"/>
    </w:pPr>
  </w:style>
  <w:style w:type="paragraph" w:customStyle="1" w:styleId="iatamarginpara1">
    <w:name w:val="iatamarginpara1"/>
    <w:basedOn w:val="Normal"/>
    <w:pPr>
      <w:spacing w:before="150" w:after="150"/>
      <w:ind w:left="-450"/>
    </w:pPr>
    <w:rPr>
      <w:color w:val="008000"/>
      <w:sz w:val="19"/>
      <w:szCs w:val="19"/>
    </w:rPr>
  </w:style>
  <w:style w:type="paragraph" w:customStyle="1" w:styleId="iataimgblock1">
    <w:name w:val="iataimgblock1"/>
    <w:basedOn w:val="Normal"/>
    <w:pPr>
      <w:spacing w:after="100" w:afterAutospacing="1"/>
    </w:pPr>
  </w:style>
  <w:style w:type="paragraph" w:customStyle="1" w:styleId="iatapara1">
    <w:name w:val="iatapara1"/>
    <w:basedOn w:val="Normal"/>
    <w:pPr>
      <w:spacing w:after="90"/>
    </w:pPr>
  </w:style>
  <w:style w:type="paragraph" w:customStyle="1" w:styleId="iatapara2">
    <w:name w:val="iatapara2"/>
    <w:basedOn w:val="Normal"/>
    <w:pPr>
      <w:spacing w:after="90"/>
    </w:pPr>
  </w:style>
  <w:style w:type="paragraph" w:customStyle="1" w:styleId="iatalist1">
    <w:name w:val="iatalist1"/>
    <w:basedOn w:val="Normal"/>
    <w:pPr>
      <w:spacing w:after="100" w:afterAutospacing="1"/>
    </w:pPr>
  </w:style>
  <w:style w:type="paragraph" w:customStyle="1" w:styleId="iatafigurecaption1">
    <w:name w:val="iatafigurecaption1"/>
    <w:basedOn w:val="Normal"/>
    <w:pPr>
      <w:spacing w:before="100" w:beforeAutospacing="1" w:after="100" w:afterAutospacing="1"/>
    </w:pPr>
    <w:rPr>
      <w:b/>
      <w:bCs/>
      <w:i/>
      <w:iCs/>
    </w:rPr>
  </w:style>
  <w:style w:type="character" w:customStyle="1" w:styleId="iatatitle1">
    <w:name w:val="iatatitle1"/>
    <w:basedOn w:val="DefaultParagraphFont"/>
    <w:rPr>
      <w:vanish w:val="0"/>
      <w:webHidden w:val="0"/>
      <w:specVanish w:val="0"/>
    </w:rPr>
  </w:style>
  <w:style w:type="character" w:customStyle="1" w:styleId="iatacatalog1">
    <w:name w:val="iatacatalog1"/>
    <w:basedOn w:val="DefaultParagraphFont"/>
    <w:rPr>
      <w:vanish w:val="0"/>
      <w:webHidden w:val="0"/>
      <w:specVanish w:val="0"/>
    </w:rPr>
  </w:style>
  <w:style w:type="character" w:customStyle="1" w:styleId="iatadate1">
    <w:name w:val="iatadate1"/>
    <w:basedOn w:val="DefaultParagraphFont"/>
    <w:rPr>
      <w:vanish w:val="0"/>
      <w:webHidden w:val="0"/>
      <w:specVanish w:val="0"/>
    </w:rPr>
  </w:style>
  <w:style w:type="character" w:customStyle="1" w:styleId="iatacopyrightedbyname">
    <w:name w:val="iatacopyrightedbyname"/>
    <w:basedOn w:val="DefaultParagraphFont"/>
  </w:style>
  <w:style w:type="character" w:customStyle="1" w:styleId="iatapublishersrights">
    <w:name w:val="iatapublishersrights"/>
    <w:basedOn w:val="DefaultParagraphFont"/>
  </w:style>
  <w:style w:type="character" w:customStyle="1" w:styleId="iatapublisherlocation">
    <w:name w:val="iatapublisherlocation"/>
    <w:basedOn w:val="DefaultParagraphFont"/>
  </w:style>
  <w:style w:type="paragraph" w:styleId="NormalWeb">
    <w:name w:val="Normal (Web)"/>
    <w:basedOn w:val="Normal"/>
    <w:uiPriority w:val="99"/>
    <w:semiHidden/>
    <w:unhideWhenUsed/>
    <w:pPr>
      <w:spacing w:before="100" w:beforeAutospacing="1" w:after="100" w:afterAutospacing="1"/>
    </w:pPr>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paragraph" w:customStyle="1" w:styleId="iatalistitem">
    <w:name w:val="iatalistitem"/>
    <w:basedOn w:val="Normal"/>
    <w:pPr>
      <w:spacing w:before="100" w:beforeAutospacing="1" w:after="100" w:afterAutospacing="1"/>
    </w:p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Pr>
      <w:rFonts w:asciiTheme="minorHAnsi" w:eastAsiaTheme="majorEastAsia" w:hAnsiTheme="minorHAnsi" w:cstheme="majorBidi"/>
      <w:color w:val="0F4761" w:themeColor="accent1" w:themeShade="BF"/>
      <w:sz w:val="28"/>
      <w:szCs w:val="28"/>
    </w:rPr>
  </w:style>
  <w:style w:type="character" w:customStyle="1" w:styleId="iatasidemarks1">
    <w:name w:val="iatasidemarks1"/>
    <w:basedOn w:val="DefaultParagraphFont"/>
    <w:rPr>
      <w:rFonts w:ascii="IATA Unicode Based" w:hAnsi="IATA Unicode Based" w:hint="default"/>
      <w:i w:val="0"/>
      <w:iCs w:val="0"/>
      <w:vanish w:val="0"/>
      <w:webHidden w:val="0"/>
      <w:specVanish w:val="0"/>
    </w:rPr>
  </w:style>
  <w:style w:type="character" w:customStyle="1" w:styleId="iatacheckbox1">
    <w:name w:val="iatacheckbox1"/>
    <w:basedOn w:val="DefaultParagraphFont"/>
    <w:rPr>
      <w:b w:val="0"/>
      <w:bCs w:val="0"/>
      <w:vanish w:val="0"/>
      <w:webHidden w:val="0"/>
      <w:specVanish w:val="0"/>
    </w:rPr>
  </w:style>
  <w:style w:type="character" w:customStyle="1" w:styleId="iatanotenumber1">
    <w:name w:val="iatanotenumber1"/>
    <w:basedOn w:val="DefaultParagraphFont"/>
  </w:style>
  <w:style w:type="character" w:styleId="PlaceholderText">
    <w:name w:val="Placeholder Text"/>
    <w:basedOn w:val="DefaultParagraphFont"/>
    <w:uiPriority w:val="99"/>
    <w:semiHidden/>
    <w:rsid w:val="00EB3238"/>
    <w:rPr>
      <w:color w:val="666666"/>
    </w:rPr>
  </w:style>
  <w:style w:type="paragraph" w:styleId="Header">
    <w:name w:val="header"/>
    <w:basedOn w:val="Normal"/>
    <w:link w:val="HeaderChar"/>
    <w:uiPriority w:val="99"/>
    <w:unhideWhenUsed/>
    <w:rsid w:val="00EB3238"/>
    <w:pPr>
      <w:tabs>
        <w:tab w:val="center" w:pos="4680"/>
        <w:tab w:val="right" w:pos="9360"/>
      </w:tabs>
    </w:pPr>
  </w:style>
  <w:style w:type="character" w:customStyle="1" w:styleId="HeaderChar">
    <w:name w:val="Header Char"/>
    <w:basedOn w:val="DefaultParagraphFont"/>
    <w:link w:val="Header"/>
    <w:uiPriority w:val="99"/>
    <w:rsid w:val="00EB3238"/>
    <w:rPr>
      <w:rFonts w:eastAsiaTheme="minorEastAsia"/>
      <w:sz w:val="24"/>
      <w:szCs w:val="24"/>
    </w:rPr>
  </w:style>
  <w:style w:type="paragraph" w:styleId="Footer">
    <w:name w:val="footer"/>
    <w:basedOn w:val="Normal"/>
    <w:link w:val="FooterChar"/>
    <w:uiPriority w:val="99"/>
    <w:unhideWhenUsed/>
    <w:rsid w:val="00EB3238"/>
    <w:pPr>
      <w:tabs>
        <w:tab w:val="center" w:pos="4680"/>
        <w:tab w:val="right" w:pos="9360"/>
      </w:tabs>
    </w:pPr>
  </w:style>
  <w:style w:type="character" w:customStyle="1" w:styleId="FooterChar">
    <w:name w:val="Footer Char"/>
    <w:basedOn w:val="DefaultParagraphFont"/>
    <w:link w:val="Footer"/>
    <w:uiPriority w:val="99"/>
    <w:rsid w:val="00EB3238"/>
    <w:rPr>
      <w:rFonts w:eastAsiaTheme="minorEastAsia"/>
      <w:sz w:val="24"/>
      <w:szCs w:val="24"/>
    </w:rPr>
  </w:style>
  <w:style w:type="table" w:styleId="TableGrid">
    <w:name w:val="Table Grid"/>
    <w:basedOn w:val="TableNormal"/>
    <w:uiPriority w:val="39"/>
    <w:rsid w:val="00EB32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4727049">
      <w:marLeft w:val="0"/>
      <w:marRight w:val="0"/>
      <w:marTop w:val="0"/>
      <w:marBottom w:val="0"/>
      <w:divBdr>
        <w:top w:val="none" w:sz="0" w:space="0" w:color="auto"/>
        <w:left w:val="none" w:sz="0" w:space="0" w:color="auto"/>
        <w:bottom w:val="none" w:sz="0" w:space="0" w:color="auto"/>
        <w:right w:val="none" w:sz="0" w:space="0" w:color="auto"/>
      </w:divBdr>
      <w:divsChild>
        <w:div w:id="442187777">
          <w:marLeft w:val="0"/>
          <w:marRight w:val="0"/>
          <w:marTop w:val="0"/>
          <w:marBottom w:val="90"/>
          <w:divBdr>
            <w:top w:val="none" w:sz="0" w:space="0" w:color="auto"/>
            <w:left w:val="none" w:sz="0" w:space="0" w:color="auto"/>
            <w:bottom w:val="none" w:sz="0" w:space="0" w:color="auto"/>
            <w:right w:val="none" w:sz="0" w:space="0" w:color="auto"/>
          </w:divBdr>
        </w:div>
        <w:div w:id="216940298">
          <w:marLeft w:val="0"/>
          <w:marRight w:val="0"/>
          <w:marTop w:val="0"/>
          <w:marBottom w:val="45"/>
          <w:divBdr>
            <w:top w:val="none" w:sz="0" w:space="0" w:color="auto"/>
            <w:left w:val="none" w:sz="0" w:space="0" w:color="auto"/>
            <w:bottom w:val="none" w:sz="0" w:space="0" w:color="auto"/>
            <w:right w:val="none" w:sz="0" w:space="0" w:color="auto"/>
          </w:divBdr>
        </w:div>
        <w:div w:id="234781335">
          <w:marLeft w:val="0"/>
          <w:marRight w:val="0"/>
          <w:marTop w:val="0"/>
          <w:marBottom w:val="45"/>
          <w:divBdr>
            <w:top w:val="none" w:sz="0" w:space="0" w:color="auto"/>
            <w:left w:val="none" w:sz="0" w:space="0" w:color="auto"/>
            <w:bottom w:val="none" w:sz="0" w:space="0" w:color="auto"/>
            <w:right w:val="none" w:sz="0" w:space="0" w:color="auto"/>
          </w:divBdr>
        </w:div>
        <w:div w:id="687408540">
          <w:marLeft w:val="0"/>
          <w:marRight w:val="0"/>
          <w:marTop w:val="0"/>
          <w:marBottom w:val="45"/>
          <w:divBdr>
            <w:top w:val="none" w:sz="0" w:space="0" w:color="auto"/>
            <w:left w:val="none" w:sz="0" w:space="0" w:color="auto"/>
            <w:bottom w:val="none" w:sz="0" w:space="0" w:color="auto"/>
            <w:right w:val="none" w:sz="0" w:space="0" w:color="auto"/>
          </w:divBdr>
        </w:div>
        <w:div w:id="805777460">
          <w:marLeft w:val="0"/>
          <w:marRight w:val="0"/>
          <w:marTop w:val="0"/>
          <w:marBottom w:val="45"/>
          <w:divBdr>
            <w:top w:val="none" w:sz="0" w:space="0" w:color="auto"/>
            <w:left w:val="none" w:sz="0" w:space="0" w:color="auto"/>
            <w:bottom w:val="none" w:sz="0" w:space="0" w:color="auto"/>
            <w:right w:val="none" w:sz="0" w:space="0" w:color="auto"/>
          </w:divBdr>
        </w:div>
        <w:div w:id="1629893528">
          <w:marLeft w:val="0"/>
          <w:marRight w:val="0"/>
          <w:marTop w:val="0"/>
          <w:marBottom w:val="45"/>
          <w:divBdr>
            <w:top w:val="none" w:sz="0" w:space="0" w:color="auto"/>
            <w:left w:val="none" w:sz="0" w:space="0" w:color="auto"/>
            <w:bottom w:val="none" w:sz="0" w:space="0" w:color="auto"/>
            <w:right w:val="none" w:sz="0" w:space="0" w:color="auto"/>
          </w:divBdr>
        </w:div>
        <w:div w:id="1913735454">
          <w:marLeft w:val="0"/>
          <w:marRight w:val="0"/>
          <w:marTop w:val="0"/>
          <w:marBottom w:val="45"/>
          <w:divBdr>
            <w:top w:val="none" w:sz="0" w:space="0" w:color="auto"/>
            <w:left w:val="none" w:sz="0" w:space="0" w:color="auto"/>
            <w:bottom w:val="none" w:sz="0" w:space="0" w:color="auto"/>
            <w:right w:val="none" w:sz="0" w:space="0" w:color="auto"/>
          </w:divBdr>
        </w:div>
        <w:div w:id="700592791">
          <w:marLeft w:val="0"/>
          <w:marRight w:val="0"/>
          <w:marTop w:val="0"/>
          <w:marBottom w:val="45"/>
          <w:divBdr>
            <w:top w:val="none" w:sz="0" w:space="0" w:color="auto"/>
            <w:left w:val="none" w:sz="0" w:space="0" w:color="auto"/>
            <w:bottom w:val="none" w:sz="0" w:space="0" w:color="auto"/>
            <w:right w:val="none" w:sz="0" w:space="0" w:color="auto"/>
          </w:divBdr>
        </w:div>
        <w:div w:id="1768453850">
          <w:marLeft w:val="0"/>
          <w:marRight w:val="0"/>
          <w:marTop w:val="0"/>
          <w:marBottom w:val="0"/>
          <w:divBdr>
            <w:top w:val="none" w:sz="0" w:space="0" w:color="auto"/>
            <w:left w:val="none" w:sz="0" w:space="0" w:color="auto"/>
            <w:bottom w:val="none" w:sz="0" w:space="0" w:color="auto"/>
            <w:right w:val="none" w:sz="0" w:space="0" w:color="auto"/>
          </w:divBdr>
        </w:div>
        <w:div w:id="695273636">
          <w:marLeft w:val="0"/>
          <w:marRight w:val="0"/>
          <w:marTop w:val="0"/>
          <w:marBottom w:val="0"/>
          <w:divBdr>
            <w:top w:val="none" w:sz="0" w:space="0" w:color="auto"/>
            <w:left w:val="none" w:sz="0" w:space="0" w:color="auto"/>
            <w:bottom w:val="none" w:sz="0" w:space="0" w:color="auto"/>
            <w:right w:val="none" w:sz="0" w:space="0" w:color="auto"/>
          </w:divBdr>
        </w:div>
        <w:div w:id="1973900330">
          <w:marLeft w:val="0"/>
          <w:marRight w:val="0"/>
          <w:marTop w:val="0"/>
          <w:marBottom w:val="0"/>
          <w:divBdr>
            <w:top w:val="none" w:sz="0" w:space="0" w:color="auto"/>
            <w:left w:val="none" w:sz="0" w:space="0" w:color="auto"/>
            <w:bottom w:val="none" w:sz="0" w:space="0" w:color="auto"/>
            <w:right w:val="none" w:sz="0" w:space="0" w:color="auto"/>
          </w:divBdr>
        </w:div>
        <w:div w:id="32312209">
          <w:marLeft w:val="0"/>
          <w:marRight w:val="0"/>
          <w:marTop w:val="0"/>
          <w:marBottom w:val="0"/>
          <w:divBdr>
            <w:top w:val="none" w:sz="0" w:space="0" w:color="auto"/>
            <w:left w:val="none" w:sz="0" w:space="0" w:color="auto"/>
            <w:bottom w:val="none" w:sz="0" w:space="0" w:color="auto"/>
            <w:right w:val="none" w:sz="0" w:space="0" w:color="auto"/>
          </w:divBdr>
        </w:div>
        <w:div w:id="1132796475">
          <w:marLeft w:val="0"/>
          <w:marRight w:val="0"/>
          <w:marTop w:val="90"/>
          <w:marBottom w:val="45"/>
          <w:divBdr>
            <w:top w:val="none" w:sz="0" w:space="0" w:color="auto"/>
            <w:left w:val="none" w:sz="0" w:space="0" w:color="auto"/>
            <w:bottom w:val="none" w:sz="0" w:space="0" w:color="auto"/>
            <w:right w:val="none" w:sz="0" w:space="0" w:color="auto"/>
          </w:divBdr>
        </w:div>
        <w:div w:id="1594898132">
          <w:marLeft w:val="0"/>
          <w:marRight w:val="0"/>
          <w:marTop w:val="0"/>
          <w:marBottom w:val="90"/>
          <w:divBdr>
            <w:top w:val="none" w:sz="0" w:space="0" w:color="auto"/>
            <w:left w:val="none" w:sz="0" w:space="0" w:color="auto"/>
            <w:bottom w:val="none" w:sz="0" w:space="0" w:color="auto"/>
            <w:right w:val="none" w:sz="0" w:space="0" w:color="auto"/>
          </w:divBdr>
        </w:div>
        <w:div w:id="82075163">
          <w:marLeft w:val="0"/>
          <w:marRight w:val="0"/>
          <w:marTop w:val="0"/>
          <w:marBottom w:val="90"/>
          <w:divBdr>
            <w:top w:val="none" w:sz="0" w:space="0" w:color="auto"/>
            <w:left w:val="none" w:sz="0" w:space="0" w:color="auto"/>
            <w:bottom w:val="none" w:sz="0" w:space="0" w:color="auto"/>
            <w:right w:val="none" w:sz="0" w:space="0" w:color="auto"/>
          </w:divBdr>
        </w:div>
      </w:divsChild>
    </w:div>
    <w:div w:id="648633409">
      <w:marLeft w:val="0"/>
      <w:marRight w:val="0"/>
      <w:marTop w:val="0"/>
      <w:marBottom w:val="0"/>
      <w:divBdr>
        <w:top w:val="none" w:sz="0" w:space="0" w:color="auto"/>
        <w:left w:val="none" w:sz="0" w:space="0" w:color="auto"/>
        <w:bottom w:val="none" w:sz="0" w:space="0" w:color="auto"/>
        <w:right w:val="none" w:sz="0" w:space="0" w:color="auto"/>
      </w:divBdr>
      <w:divsChild>
        <w:div w:id="1775049915">
          <w:marLeft w:val="0"/>
          <w:marRight w:val="0"/>
          <w:marTop w:val="0"/>
          <w:marBottom w:val="90"/>
          <w:divBdr>
            <w:top w:val="none" w:sz="0" w:space="0" w:color="auto"/>
            <w:left w:val="none" w:sz="0" w:space="0" w:color="auto"/>
            <w:bottom w:val="none" w:sz="0" w:space="0" w:color="auto"/>
            <w:right w:val="none" w:sz="0" w:space="0" w:color="auto"/>
          </w:divBdr>
        </w:div>
        <w:div w:id="1181352819">
          <w:marLeft w:val="0"/>
          <w:marRight w:val="0"/>
          <w:marTop w:val="0"/>
          <w:marBottom w:val="45"/>
          <w:divBdr>
            <w:top w:val="none" w:sz="0" w:space="0" w:color="auto"/>
            <w:left w:val="none" w:sz="0" w:space="0" w:color="auto"/>
            <w:bottom w:val="none" w:sz="0" w:space="0" w:color="auto"/>
            <w:right w:val="none" w:sz="0" w:space="0" w:color="auto"/>
          </w:divBdr>
        </w:div>
        <w:div w:id="1383795114">
          <w:marLeft w:val="0"/>
          <w:marRight w:val="0"/>
          <w:marTop w:val="0"/>
          <w:marBottom w:val="45"/>
          <w:divBdr>
            <w:top w:val="none" w:sz="0" w:space="0" w:color="auto"/>
            <w:left w:val="none" w:sz="0" w:space="0" w:color="auto"/>
            <w:bottom w:val="none" w:sz="0" w:space="0" w:color="auto"/>
            <w:right w:val="none" w:sz="0" w:space="0" w:color="auto"/>
          </w:divBdr>
        </w:div>
        <w:div w:id="1027103375">
          <w:marLeft w:val="0"/>
          <w:marRight w:val="0"/>
          <w:marTop w:val="0"/>
          <w:marBottom w:val="45"/>
          <w:divBdr>
            <w:top w:val="none" w:sz="0" w:space="0" w:color="auto"/>
            <w:left w:val="none" w:sz="0" w:space="0" w:color="auto"/>
            <w:bottom w:val="none" w:sz="0" w:space="0" w:color="auto"/>
            <w:right w:val="none" w:sz="0" w:space="0" w:color="auto"/>
          </w:divBdr>
        </w:div>
        <w:div w:id="1016031876">
          <w:marLeft w:val="0"/>
          <w:marRight w:val="0"/>
          <w:marTop w:val="0"/>
          <w:marBottom w:val="45"/>
          <w:divBdr>
            <w:top w:val="none" w:sz="0" w:space="0" w:color="auto"/>
            <w:left w:val="none" w:sz="0" w:space="0" w:color="auto"/>
            <w:bottom w:val="none" w:sz="0" w:space="0" w:color="auto"/>
            <w:right w:val="none" w:sz="0" w:space="0" w:color="auto"/>
          </w:divBdr>
        </w:div>
        <w:div w:id="1596550372">
          <w:marLeft w:val="0"/>
          <w:marRight w:val="0"/>
          <w:marTop w:val="0"/>
          <w:marBottom w:val="45"/>
          <w:divBdr>
            <w:top w:val="none" w:sz="0" w:space="0" w:color="auto"/>
            <w:left w:val="none" w:sz="0" w:space="0" w:color="auto"/>
            <w:bottom w:val="none" w:sz="0" w:space="0" w:color="auto"/>
            <w:right w:val="none" w:sz="0" w:space="0" w:color="auto"/>
          </w:divBdr>
        </w:div>
        <w:div w:id="314457935">
          <w:marLeft w:val="0"/>
          <w:marRight w:val="0"/>
          <w:marTop w:val="0"/>
          <w:marBottom w:val="45"/>
          <w:divBdr>
            <w:top w:val="none" w:sz="0" w:space="0" w:color="auto"/>
            <w:left w:val="none" w:sz="0" w:space="0" w:color="auto"/>
            <w:bottom w:val="none" w:sz="0" w:space="0" w:color="auto"/>
            <w:right w:val="none" w:sz="0" w:space="0" w:color="auto"/>
          </w:divBdr>
        </w:div>
        <w:div w:id="1660428427">
          <w:marLeft w:val="0"/>
          <w:marRight w:val="0"/>
          <w:marTop w:val="0"/>
          <w:marBottom w:val="45"/>
          <w:divBdr>
            <w:top w:val="none" w:sz="0" w:space="0" w:color="auto"/>
            <w:left w:val="none" w:sz="0" w:space="0" w:color="auto"/>
            <w:bottom w:val="none" w:sz="0" w:space="0" w:color="auto"/>
            <w:right w:val="none" w:sz="0" w:space="0" w:color="auto"/>
          </w:divBdr>
        </w:div>
        <w:div w:id="371853519">
          <w:marLeft w:val="0"/>
          <w:marRight w:val="0"/>
          <w:marTop w:val="0"/>
          <w:marBottom w:val="0"/>
          <w:divBdr>
            <w:top w:val="none" w:sz="0" w:space="0" w:color="auto"/>
            <w:left w:val="none" w:sz="0" w:space="0" w:color="auto"/>
            <w:bottom w:val="none" w:sz="0" w:space="0" w:color="auto"/>
            <w:right w:val="none" w:sz="0" w:space="0" w:color="auto"/>
          </w:divBdr>
        </w:div>
        <w:div w:id="144593618">
          <w:marLeft w:val="0"/>
          <w:marRight w:val="0"/>
          <w:marTop w:val="0"/>
          <w:marBottom w:val="0"/>
          <w:divBdr>
            <w:top w:val="none" w:sz="0" w:space="0" w:color="auto"/>
            <w:left w:val="none" w:sz="0" w:space="0" w:color="auto"/>
            <w:bottom w:val="none" w:sz="0" w:space="0" w:color="auto"/>
            <w:right w:val="none" w:sz="0" w:space="0" w:color="auto"/>
          </w:divBdr>
        </w:div>
        <w:div w:id="1854149821">
          <w:marLeft w:val="0"/>
          <w:marRight w:val="0"/>
          <w:marTop w:val="0"/>
          <w:marBottom w:val="0"/>
          <w:divBdr>
            <w:top w:val="none" w:sz="0" w:space="0" w:color="auto"/>
            <w:left w:val="none" w:sz="0" w:space="0" w:color="auto"/>
            <w:bottom w:val="none" w:sz="0" w:space="0" w:color="auto"/>
            <w:right w:val="none" w:sz="0" w:space="0" w:color="auto"/>
          </w:divBdr>
        </w:div>
        <w:div w:id="897669151">
          <w:marLeft w:val="0"/>
          <w:marRight w:val="0"/>
          <w:marTop w:val="0"/>
          <w:marBottom w:val="0"/>
          <w:divBdr>
            <w:top w:val="none" w:sz="0" w:space="0" w:color="auto"/>
            <w:left w:val="none" w:sz="0" w:space="0" w:color="auto"/>
            <w:bottom w:val="none" w:sz="0" w:space="0" w:color="auto"/>
            <w:right w:val="none" w:sz="0" w:space="0" w:color="auto"/>
          </w:divBdr>
        </w:div>
        <w:div w:id="885214781">
          <w:marLeft w:val="0"/>
          <w:marRight w:val="0"/>
          <w:marTop w:val="90"/>
          <w:marBottom w:val="45"/>
          <w:divBdr>
            <w:top w:val="none" w:sz="0" w:space="0" w:color="auto"/>
            <w:left w:val="none" w:sz="0" w:space="0" w:color="auto"/>
            <w:bottom w:val="none" w:sz="0" w:space="0" w:color="auto"/>
            <w:right w:val="none" w:sz="0" w:space="0" w:color="auto"/>
          </w:divBdr>
        </w:div>
        <w:div w:id="540634860">
          <w:marLeft w:val="0"/>
          <w:marRight w:val="0"/>
          <w:marTop w:val="0"/>
          <w:marBottom w:val="90"/>
          <w:divBdr>
            <w:top w:val="none" w:sz="0" w:space="0" w:color="auto"/>
            <w:left w:val="none" w:sz="0" w:space="0" w:color="auto"/>
            <w:bottom w:val="none" w:sz="0" w:space="0" w:color="auto"/>
            <w:right w:val="none" w:sz="0" w:space="0" w:color="auto"/>
          </w:divBdr>
        </w:div>
        <w:div w:id="471217420">
          <w:marLeft w:val="0"/>
          <w:marRight w:val="0"/>
          <w:marTop w:val="0"/>
          <w:marBottom w:val="90"/>
          <w:divBdr>
            <w:top w:val="none" w:sz="0" w:space="0" w:color="auto"/>
            <w:left w:val="none" w:sz="0" w:space="0" w:color="auto"/>
            <w:bottom w:val="none" w:sz="0" w:space="0" w:color="auto"/>
            <w:right w:val="none" w:sz="0" w:space="0" w:color="auto"/>
          </w:divBdr>
        </w:div>
        <w:div w:id="884875048">
          <w:marLeft w:val="0"/>
          <w:marRight w:val="0"/>
          <w:marTop w:val="0"/>
          <w:marBottom w:val="90"/>
          <w:divBdr>
            <w:top w:val="none" w:sz="0" w:space="0" w:color="auto"/>
            <w:left w:val="none" w:sz="0" w:space="0" w:color="auto"/>
            <w:bottom w:val="none" w:sz="0" w:space="0" w:color="auto"/>
            <w:right w:val="none" w:sz="0" w:space="0" w:color="auto"/>
          </w:divBdr>
        </w:div>
        <w:div w:id="1078553181">
          <w:marLeft w:val="0"/>
          <w:marRight w:val="0"/>
          <w:marTop w:val="0"/>
          <w:marBottom w:val="90"/>
          <w:divBdr>
            <w:top w:val="none" w:sz="0" w:space="0" w:color="auto"/>
            <w:left w:val="none" w:sz="0" w:space="0" w:color="auto"/>
            <w:bottom w:val="none" w:sz="0" w:space="0" w:color="auto"/>
            <w:right w:val="none" w:sz="0" w:space="0" w:color="auto"/>
          </w:divBdr>
        </w:div>
        <w:div w:id="512962685">
          <w:marLeft w:val="0"/>
          <w:marRight w:val="0"/>
          <w:marTop w:val="0"/>
          <w:marBottom w:val="90"/>
          <w:divBdr>
            <w:top w:val="none" w:sz="0" w:space="0" w:color="auto"/>
            <w:left w:val="none" w:sz="0" w:space="0" w:color="auto"/>
            <w:bottom w:val="none" w:sz="0" w:space="0" w:color="auto"/>
            <w:right w:val="none" w:sz="0" w:space="0" w:color="auto"/>
          </w:divBdr>
        </w:div>
        <w:div w:id="1144736858">
          <w:marLeft w:val="0"/>
          <w:marRight w:val="0"/>
          <w:marTop w:val="0"/>
          <w:marBottom w:val="90"/>
          <w:divBdr>
            <w:top w:val="none" w:sz="0" w:space="0" w:color="auto"/>
            <w:left w:val="none" w:sz="0" w:space="0" w:color="auto"/>
            <w:bottom w:val="none" w:sz="0" w:space="0" w:color="auto"/>
            <w:right w:val="none" w:sz="0" w:space="0" w:color="auto"/>
          </w:divBdr>
        </w:div>
        <w:div w:id="918051945">
          <w:marLeft w:val="0"/>
          <w:marRight w:val="0"/>
          <w:marTop w:val="0"/>
          <w:marBottom w:val="90"/>
          <w:divBdr>
            <w:top w:val="none" w:sz="0" w:space="0" w:color="auto"/>
            <w:left w:val="none" w:sz="0" w:space="0" w:color="auto"/>
            <w:bottom w:val="none" w:sz="0" w:space="0" w:color="auto"/>
            <w:right w:val="none" w:sz="0" w:space="0" w:color="auto"/>
          </w:divBdr>
        </w:div>
        <w:div w:id="974410558">
          <w:marLeft w:val="0"/>
          <w:marRight w:val="0"/>
          <w:marTop w:val="0"/>
          <w:marBottom w:val="90"/>
          <w:divBdr>
            <w:top w:val="none" w:sz="0" w:space="0" w:color="auto"/>
            <w:left w:val="none" w:sz="0" w:space="0" w:color="auto"/>
            <w:bottom w:val="none" w:sz="0" w:space="0" w:color="auto"/>
            <w:right w:val="none" w:sz="0" w:space="0" w:color="auto"/>
          </w:divBdr>
        </w:div>
        <w:div w:id="506748962">
          <w:marLeft w:val="0"/>
          <w:marRight w:val="0"/>
          <w:marTop w:val="0"/>
          <w:marBottom w:val="90"/>
          <w:divBdr>
            <w:top w:val="none" w:sz="0" w:space="0" w:color="auto"/>
            <w:left w:val="none" w:sz="0" w:space="0" w:color="auto"/>
            <w:bottom w:val="none" w:sz="0" w:space="0" w:color="auto"/>
            <w:right w:val="none" w:sz="0" w:space="0" w:color="auto"/>
          </w:divBdr>
        </w:div>
        <w:div w:id="430126766">
          <w:marLeft w:val="0"/>
          <w:marRight w:val="0"/>
          <w:marTop w:val="0"/>
          <w:marBottom w:val="90"/>
          <w:divBdr>
            <w:top w:val="none" w:sz="0" w:space="0" w:color="auto"/>
            <w:left w:val="none" w:sz="0" w:space="0" w:color="auto"/>
            <w:bottom w:val="none" w:sz="0" w:space="0" w:color="auto"/>
            <w:right w:val="none" w:sz="0" w:space="0" w:color="auto"/>
          </w:divBdr>
        </w:div>
        <w:div w:id="1540629082">
          <w:marLeft w:val="0"/>
          <w:marRight w:val="0"/>
          <w:marTop w:val="0"/>
          <w:marBottom w:val="90"/>
          <w:divBdr>
            <w:top w:val="none" w:sz="0" w:space="0" w:color="auto"/>
            <w:left w:val="none" w:sz="0" w:space="0" w:color="auto"/>
            <w:bottom w:val="none" w:sz="0" w:space="0" w:color="auto"/>
            <w:right w:val="none" w:sz="0" w:space="0" w:color="auto"/>
          </w:divBdr>
        </w:div>
        <w:div w:id="1643924162">
          <w:marLeft w:val="0"/>
          <w:marRight w:val="0"/>
          <w:marTop w:val="0"/>
          <w:marBottom w:val="90"/>
          <w:divBdr>
            <w:top w:val="none" w:sz="0" w:space="0" w:color="auto"/>
            <w:left w:val="none" w:sz="0" w:space="0" w:color="auto"/>
            <w:bottom w:val="none" w:sz="0" w:space="0" w:color="auto"/>
            <w:right w:val="none" w:sz="0" w:space="0" w:color="auto"/>
          </w:divBdr>
        </w:div>
        <w:div w:id="265120101">
          <w:marLeft w:val="0"/>
          <w:marRight w:val="0"/>
          <w:marTop w:val="0"/>
          <w:marBottom w:val="90"/>
          <w:divBdr>
            <w:top w:val="none" w:sz="0" w:space="0" w:color="auto"/>
            <w:left w:val="none" w:sz="0" w:space="0" w:color="auto"/>
            <w:bottom w:val="none" w:sz="0" w:space="0" w:color="auto"/>
            <w:right w:val="none" w:sz="0" w:space="0" w:color="auto"/>
          </w:divBdr>
        </w:div>
        <w:div w:id="1720474812">
          <w:marLeft w:val="0"/>
          <w:marRight w:val="0"/>
          <w:marTop w:val="0"/>
          <w:marBottom w:val="90"/>
          <w:divBdr>
            <w:top w:val="none" w:sz="0" w:space="0" w:color="auto"/>
            <w:left w:val="none" w:sz="0" w:space="0" w:color="auto"/>
            <w:bottom w:val="none" w:sz="0" w:space="0" w:color="auto"/>
            <w:right w:val="none" w:sz="0" w:space="0" w:color="auto"/>
          </w:divBdr>
        </w:div>
        <w:div w:id="1222985632">
          <w:marLeft w:val="0"/>
          <w:marRight w:val="0"/>
          <w:marTop w:val="0"/>
          <w:marBottom w:val="90"/>
          <w:divBdr>
            <w:top w:val="none" w:sz="0" w:space="0" w:color="auto"/>
            <w:left w:val="none" w:sz="0" w:space="0" w:color="auto"/>
            <w:bottom w:val="none" w:sz="0" w:space="0" w:color="auto"/>
            <w:right w:val="none" w:sz="0" w:space="0" w:color="auto"/>
          </w:divBdr>
        </w:div>
      </w:divsChild>
    </w:div>
    <w:div w:id="759525523">
      <w:marLeft w:val="0"/>
      <w:marRight w:val="0"/>
      <w:marTop w:val="0"/>
      <w:marBottom w:val="0"/>
      <w:divBdr>
        <w:top w:val="none" w:sz="0" w:space="0" w:color="auto"/>
        <w:left w:val="none" w:sz="0" w:space="0" w:color="auto"/>
        <w:bottom w:val="none" w:sz="0" w:space="0" w:color="auto"/>
        <w:right w:val="none" w:sz="0" w:space="0" w:color="auto"/>
      </w:divBdr>
      <w:divsChild>
        <w:div w:id="1810515738">
          <w:marLeft w:val="300"/>
          <w:marRight w:val="300"/>
          <w:marTop w:val="300"/>
          <w:marBottom w:val="0"/>
          <w:divBdr>
            <w:top w:val="single" w:sz="6" w:space="9" w:color="000000"/>
            <w:left w:val="single" w:sz="6" w:space="9" w:color="000000"/>
            <w:bottom w:val="single" w:sz="6" w:space="9" w:color="000000"/>
            <w:right w:val="single" w:sz="6" w:space="9" w:color="000000"/>
          </w:divBdr>
          <w:divsChild>
            <w:div w:id="400640566">
              <w:marLeft w:val="0"/>
              <w:marRight w:val="0"/>
              <w:marTop w:val="0"/>
              <w:marBottom w:val="0"/>
              <w:divBdr>
                <w:top w:val="none" w:sz="0" w:space="0" w:color="auto"/>
                <w:left w:val="none" w:sz="0" w:space="0" w:color="auto"/>
                <w:bottom w:val="none" w:sz="0" w:space="0" w:color="auto"/>
                <w:right w:val="none" w:sz="0" w:space="0" w:color="auto"/>
              </w:divBdr>
            </w:div>
            <w:div w:id="483395309">
              <w:marLeft w:val="0"/>
              <w:marRight w:val="0"/>
              <w:marTop w:val="180"/>
              <w:marBottom w:val="45"/>
              <w:divBdr>
                <w:top w:val="none" w:sz="0" w:space="0" w:color="auto"/>
                <w:left w:val="none" w:sz="0" w:space="0" w:color="auto"/>
                <w:bottom w:val="none" w:sz="0" w:space="0" w:color="auto"/>
                <w:right w:val="none" w:sz="0" w:space="0" w:color="auto"/>
              </w:divBdr>
            </w:div>
            <w:div w:id="552424063">
              <w:marLeft w:val="0"/>
              <w:marRight w:val="0"/>
              <w:marTop w:val="180"/>
              <w:marBottom w:val="45"/>
              <w:divBdr>
                <w:top w:val="none" w:sz="0" w:space="0" w:color="auto"/>
                <w:left w:val="none" w:sz="0" w:space="0" w:color="auto"/>
                <w:bottom w:val="none" w:sz="0" w:space="0" w:color="auto"/>
                <w:right w:val="none" w:sz="0" w:space="0" w:color="auto"/>
              </w:divBdr>
              <w:divsChild>
                <w:div w:id="1983147654">
                  <w:marLeft w:val="0"/>
                  <w:marRight w:val="0"/>
                  <w:marTop w:val="240"/>
                  <w:marBottom w:val="0"/>
                  <w:divBdr>
                    <w:top w:val="none" w:sz="0" w:space="0" w:color="auto"/>
                    <w:left w:val="none" w:sz="0" w:space="0" w:color="auto"/>
                    <w:bottom w:val="none" w:sz="0" w:space="0" w:color="auto"/>
                    <w:right w:val="none" w:sz="0" w:space="0" w:color="auto"/>
                  </w:divBdr>
                  <w:divsChild>
                    <w:div w:id="1132600594">
                      <w:marLeft w:val="0"/>
                      <w:marRight w:val="0"/>
                      <w:marTop w:val="0"/>
                      <w:marBottom w:val="0"/>
                      <w:divBdr>
                        <w:top w:val="none" w:sz="0" w:space="0" w:color="auto"/>
                        <w:left w:val="none" w:sz="0" w:space="0" w:color="auto"/>
                        <w:bottom w:val="none" w:sz="0" w:space="0" w:color="auto"/>
                        <w:right w:val="none" w:sz="0" w:space="0" w:color="auto"/>
                      </w:divBdr>
                    </w:div>
                    <w:div w:id="1271930705">
                      <w:marLeft w:val="0"/>
                      <w:marRight w:val="0"/>
                      <w:marTop w:val="0"/>
                      <w:marBottom w:val="0"/>
                      <w:divBdr>
                        <w:top w:val="none" w:sz="0" w:space="0" w:color="auto"/>
                        <w:left w:val="none" w:sz="0" w:space="0" w:color="auto"/>
                        <w:bottom w:val="none" w:sz="0" w:space="0" w:color="auto"/>
                        <w:right w:val="none" w:sz="0" w:space="0" w:color="auto"/>
                      </w:divBdr>
                    </w:div>
                    <w:div w:id="1438676240">
                      <w:marLeft w:val="0"/>
                      <w:marRight w:val="0"/>
                      <w:marTop w:val="0"/>
                      <w:marBottom w:val="0"/>
                      <w:divBdr>
                        <w:top w:val="none" w:sz="0" w:space="0" w:color="auto"/>
                        <w:left w:val="none" w:sz="0" w:space="0" w:color="auto"/>
                        <w:bottom w:val="none" w:sz="0" w:space="0" w:color="auto"/>
                        <w:right w:val="none" w:sz="0" w:space="0" w:color="auto"/>
                      </w:divBdr>
                      <w:divsChild>
                        <w:div w:id="1996840729">
                          <w:marLeft w:val="0"/>
                          <w:marRight w:val="0"/>
                          <w:marTop w:val="0"/>
                          <w:marBottom w:val="0"/>
                          <w:divBdr>
                            <w:top w:val="none" w:sz="0" w:space="0" w:color="auto"/>
                            <w:left w:val="none" w:sz="0" w:space="0" w:color="auto"/>
                            <w:bottom w:val="none" w:sz="0" w:space="0" w:color="auto"/>
                            <w:right w:val="none" w:sz="0" w:space="0" w:color="auto"/>
                          </w:divBdr>
                        </w:div>
                      </w:divsChild>
                    </w:div>
                    <w:div w:id="1313948213">
                      <w:marLeft w:val="0"/>
                      <w:marRight w:val="0"/>
                      <w:marTop w:val="0"/>
                      <w:marBottom w:val="0"/>
                      <w:divBdr>
                        <w:top w:val="none" w:sz="0" w:space="0" w:color="auto"/>
                        <w:left w:val="none" w:sz="0" w:space="0" w:color="auto"/>
                        <w:bottom w:val="none" w:sz="0" w:space="0" w:color="auto"/>
                        <w:right w:val="none" w:sz="0" w:space="0" w:color="auto"/>
                      </w:divBdr>
                      <w:divsChild>
                        <w:div w:id="2138601309">
                          <w:marLeft w:val="0"/>
                          <w:marRight w:val="0"/>
                          <w:marTop w:val="0"/>
                          <w:marBottom w:val="0"/>
                          <w:divBdr>
                            <w:top w:val="none" w:sz="0" w:space="0" w:color="auto"/>
                            <w:left w:val="none" w:sz="0" w:space="0" w:color="auto"/>
                            <w:bottom w:val="none" w:sz="0" w:space="0" w:color="auto"/>
                            <w:right w:val="none" w:sz="0" w:space="0" w:color="auto"/>
                          </w:divBdr>
                        </w:div>
                        <w:div w:id="1249777046">
                          <w:marLeft w:val="0"/>
                          <w:marRight w:val="0"/>
                          <w:marTop w:val="0"/>
                          <w:marBottom w:val="0"/>
                          <w:divBdr>
                            <w:top w:val="none" w:sz="0" w:space="0" w:color="auto"/>
                            <w:left w:val="none" w:sz="0" w:space="0" w:color="auto"/>
                            <w:bottom w:val="none" w:sz="0" w:space="0" w:color="auto"/>
                            <w:right w:val="none" w:sz="0" w:space="0" w:color="auto"/>
                          </w:divBdr>
                        </w:div>
                        <w:div w:id="923413803">
                          <w:marLeft w:val="0"/>
                          <w:marRight w:val="0"/>
                          <w:marTop w:val="0"/>
                          <w:marBottom w:val="0"/>
                          <w:divBdr>
                            <w:top w:val="none" w:sz="0" w:space="0" w:color="auto"/>
                            <w:left w:val="none" w:sz="0" w:space="0" w:color="auto"/>
                            <w:bottom w:val="none" w:sz="0" w:space="0" w:color="auto"/>
                            <w:right w:val="none" w:sz="0" w:space="0" w:color="auto"/>
                          </w:divBdr>
                        </w:div>
                        <w:div w:id="1531912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0039328">
          <w:marLeft w:val="0"/>
          <w:marRight w:val="0"/>
          <w:marTop w:val="600"/>
          <w:marBottom w:val="0"/>
          <w:divBdr>
            <w:top w:val="none" w:sz="0" w:space="0" w:color="auto"/>
            <w:left w:val="none" w:sz="0" w:space="0" w:color="auto"/>
            <w:bottom w:val="none" w:sz="0" w:space="0" w:color="auto"/>
            <w:right w:val="none" w:sz="0" w:space="0" w:color="auto"/>
          </w:divBdr>
          <w:divsChild>
            <w:div w:id="1241479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2085179">
      <w:marLeft w:val="0"/>
      <w:marRight w:val="0"/>
      <w:marTop w:val="0"/>
      <w:marBottom w:val="0"/>
      <w:divBdr>
        <w:top w:val="none" w:sz="0" w:space="0" w:color="auto"/>
        <w:left w:val="none" w:sz="0" w:space="0" w:color="auto"/>
        <w:bottom w:val="none" w:sz="0" w:space="0" w:color="auto"/>
        <w:right w:val="none" w:sz="0" w:space="0" w:color="auto"/>
      </w:divBdr>
      <w:divsChild>
        <w:div w:id="1631741277">
          <w:marLeft w:val="0"/>
          <w:marRight w:val="0"/>
          <w:marTop w:val="0"/>
          <w:marBottom w:val="90"/>
          <w:divBdr>
            <w:top w:val="none" w:sz="0" w:space="0" w:color="auto"/>
            <w:left w:val="none" w:sz="0" w:space="0" w:color="auto"/>
            <w:bottom w:val="none" w:sz="0" w:space="0" w:color="auto"/>
            <w:right w:val="none" w:sz="0" w:space="0" w:color="auto"/>
          </w:divBdr>
        </w:div>
        <w:div w:id="1166169376">
          <w:marLeft w:val="0"/>
          <w:marRight w:val="0"/>
          <w:marTop w:val="0"/>
          <w:marBottom w:val="45"/>
          <w:divBdr>
            <w:top w:val="none" w:sz="0" w:space="0" w:color="auto"/>
            <w:left w:val="none" w:sz="0" w:space="0" w:color="auto"/>
            <w:bottom w:val="none" w:sz="0" w:space="0" w:color="auto"/>
            <w:right w:val="none" w:sz="0" w:space="0" w:color="auto"/>
          </w:divBdr>
        </w:div>
        <w:div w:id="1273778505">
          <w:marLeft w:val="0"/>
          <w:marRight w:val="0"/>
          <w:marTop w:val="0"/>
          <w:marBottom w:val="45"/>
          <w:divBdr>
            <w:top w:val="none" w:sz="0" w:space="0" w:color="auto"/>
            <w:left w:val="none" w:sz="0" w:space="0" w:color="auto"/>
            <w:bottom w:val="none" w:sz="0" w:space="0" w:color="auto"/>
            <w:right w:val="none" w:sz="0" w:space="0" w:color="auto"/>
          </w:divBdr>
        </w:div>
        <w:div w:id="2141023075">
          <w:marLeft w:val="0"/>
          <w:marRight w:val="0"/>
          <w:marTop w:val="0"/>
          <w:marBottom w:val="45"/>
          <w:divBdr>
            <w:top w:val="none" w:sz="0" w:space="0" w:color="auto"/>
            <w:left w:val="none" w:sz="0" w:space="0" w:color="auto"/>
            <w:bottom w:val="none" w:sz="0" w:space="0" w:color="auto"/>
            <w:right w:val="none" w:sz="0" w:space="0" w:color="auto"/>
          </w:divBdr>
        </w:div>
        <w:div w:id="1693217950">
          <w:marLeft w:val="0"/>
          <w:marRight w:val="0"/>
          <w:marTop w:val="0"/>
          <w:marBottom w:val="45"/>
          <w:divBdr>
            <w:top w:val="none" w:sz="0" w:space="0" w:color="auto"/>
            <w:left w:val="none" w:sz="0" w:space="0" w:color="auto"/>
            <w:bottom w:val="none" w:sz="0" w:space="0" w:color="auto"/>
            <w:right w:val="none" w:sz="0" w:space="0" w:color="auto"/>
          </w:divBdr>
        </w:div>
        <w:div w:id="22172438">
          <w:marLeft w:val="0"/>
          <w:marRight w:val="0"/>
          <w:marTop w:val="0"/>
          <w:marBottom w:val="45"/>
          <w:divBdr>
            <w:top w:val="none" w:sz="0" w:space="0" w:color="auto"/>
            <w:left w:val="none" w:sz="0" w:space="0" w:color="auto"/>
            <w:bottom w:val="none" w:sz="0" w:space="0" w:color="auto"/>
            <w:right w:val="none" w:sz="0" w:space="0" w:color="auto"/>
          </w:divBdr>
        </w:div>
        <w:div w:id="376510967">
          <w:marLeft w:val="0"/>
          <w:marRight w:val="0"/>
          <w:marTop w:val="0"/>
          <w:marBottom w:val="45"/>
          <w:divBdr>
            <w:top w:val="none" w:sz="0" w:space="0" w:color="auto"/>
            <w:left w:val="none" w:sz="0" w:space="0" w:color="auto"/>
            <w:bottom w:val="none" w:sz="0" w:space="0" w:color="auto"/>
            <w:right w:val="none" w:sz="0" w:space="0" w:color="auto"/>
          </w:divBdr>
        </w:div>
        <w:div w:id="926034822">
          <w:marLeft w:val="0"/>
          <w:marRight w:val="0"/>
          <w:marTop w:val="0"/>
          <w:marBottom w:val="45"/>
          <w:divBdr>
            <w:top w:val="none" w:sz="0" w:space="0" w:color="auto"/>
            <w:left w:val="none" w:sz="0" w:space="0" w:color="auto"/>
            <w:bottom w:val="none" w:sz="0" w:space="0" w:color="auto"/>
            <w:right w:val="none" w:sz="0" w:space="0" w:color="auto"/>
          </w:divBdr>
        </w:div>
        <w:div w:id="1510214544">
          <w:marLeft w:val="0"/>
          <w:marRight w:val="0"/>
          <w:marTop w:val="0"/>
          <w:marBottom w:val="0"/>
          <w:divBdr>
            <w:top w:val="none" w:sz="0" w:space="0" w:color="auto"/>
            <w:left w:val="none" w:sz="0" w:space="0" w:color="auto"/>
            <w:bottom w:val="none" w:sz="0" w:space="0" w:color="auto"/>
            <w:right w:val="none" w:sz="0" w:space="0" w:color="auto"/>
          </w:divBdr>
        </w:div>
        <w:div w:id="485124977">
          <w:marLeft w:val="0"/>
          <w:marRight w:val="0"/>
          <w:marTop w:val="0"/>
          <w:marBottom w:val="0"/>
          <w:divBdr>
            <w:top w:val="none" w:sz="0" w:space="0" w:color="auto"/>
            <w:left w:val="none" w:sz="0" w:space="0" w:color="auto"/>
            <w:bottom w:val="none" w:sz="0" w:space="0" w:color="auto"/>
            <w:right w:val="none" w:sz="0" w:space="0" w:color="auto"/>
          </w:divBdr>
        </w:div>
        <w:div w:id="2092658382">
          <w:marLeft w:val="0"/>
          <w:marRight w:val="0"/>
          <w:marTop w:val="0"/>
          <w:marBottom w:val="0"/>
          <w:divBdr>
            <w:top w:val="none" w:sz="0" w:space="0" w:color="auto"/>
            <w:left w:val="none" w:sz="0" w:space="0" w:color="auto"/>
            <w:bottom w:val="none" w:sz="0" w:space="0" w:color="auto"/>
            <w:right w:val="none" w:sz="0" w:space="0" w:color="auto"/>
          </w:divBdr>
        </w:div>
        <w:div w:id="1893423105">
          <w:marLeft w:val="0"/>
          <w:marRight w:val="0"/>
          <w:marTop w:val="0"/>
          <w:marBottom w:val="0"/>
          <w:divBdr>
            <w:top w:val="none" w:sz="0" w:space="0" w:color="auto"/>
            <w:left w:val="none" w:sz="0" w:space="0" w:color="auto"/>
            <w:bottom w:val="none" w:sz="0" w:space="0" w:color="auto"/>
            <w:right w:val="none" w:sz="0" w:space="0" w:color="auto"/>
          </w:divBdr>
        </w:div>
        <w:div w:id="1216817956">
          <w:marLeft w:val="0"/>
          <w:marRight w:val="0"/>
          <w:marTop w:val="0"/>
          <w:marBottom w:val="0"/>
          <w:divBdr>
            <w:top w:val="none" w:sz="0" w:space="0" w:color="auto"/>
            <w:left w:val="none" w:sz="0" w:space="0" w:color="auto"/>
            <w:bottom w:val="none" w:sz="0" w:space="0" w:color="auto"/>
            <w:right w:val="none" w:sz="0" w:space="0" w:color="auto"/>
          </w:divBdr>
        </w:div>
      </w:divsChild>
    </w:div>
    <w:div w:id="846408342">
      <w:marLeft w:val="0"/>
      <w:marRight w:val="0"/>
      <w:marTop w:val="90"/>
      <w:marBottom w:val="45"/>
      <w:divBdr>
        <w:top w:val="none" w:sz="0" w:space="0" w:color="auto"/>
        <w:left w:val="none" w:sz="0" w:space="0" w:color="auto"/>
        <w:bottom w:val="none" w:sz="0" w:space="0" w:color="auto"/>
        <w:right w:val="none" w:sz="0" w:space="0" w:color="auto"/>
      </w:divBdr>
    </w:div>
    <w:div w:id="1145585012">
      <w:marLeft w:val="0"/>
      <w:marRight w:val="0"/>
      <w:marTop w:val="0"/>
      <w:marBottom w:val="0"/>
      <w:divBdr>
        <w:top w:val="none" w:sz="0" w:space="0" w:color="auto"/>
        <w:left w:val="none" w:sz="0" w:space="0" w:color="auto"/>
        <w:bottom w:val="none" w:sz="0" w:space="0" w:color="auto"/>
        <w:right w:val="none" w:sz="0" w:space="0" w:color="auto"/>
      </w:divBdr>
      <w:divsChild>
        <w:div w:id="1008409473">
          <w:marLeft w:val="0"/>
          <w:marRight w:val="0"/>
          <w:marTop w:val="0"/>
          <w:marBottom w:val="90"/>
          <w:divBdr>
            <w:top w:val="none" w:sz="0" w:space="0" w:color="auto"/>
            <w:left w:val="none" w:sz="0" w:space="0" w:color="auto"/>
            <w:bottom w:val="none" w:sz="0" w:space="0" w:color="auto"/>
            <w:right w:val="none" w:sz="0" w:space="0" w:color="auto"/>
          </w:divBdr>
          <w:divsChild>
            <w:div w:id="964431704">
              <w:marLeft w:val="0"/>
              <w:marRight w:val="0"/>
              <w:marTop w:val="30"/>
              <w:marBottom w:val="0"/>
              <w:divBdr>
                <w:top w:val="none" w:sz="0" w:space="0" w:color="auto"/>
                <w:left w:val="none" w:sz="0" w:space="0" w:color="auto"/>
                <w:bottom w:val="none" w:sz="0" w:space="0" w:color="auto"/>
                <w:right w:val="none" w:sz="0" w:space="0" w:color="auto"/>
              </w:divBdr>
              <w:divsChild>
                <w:div w:id="1028457017">
                  <w:marLeft w:val="0"/>
                  <w:marRight w:val="0"/>
                  <w:marTop w:val="30"/>
                  <w:marBottom w:val="0"/>
                  <w:divBdr>
                    <w:top w:val="none" w:sz="0" w:space="0" w:color="auto"/>
                    <w:left w:val="none" w:sz="0" w:space="0" w:color="auto"/>
                    <w:bottom w:val="none" w:sz="0" w:space="0" w:color="auto"/>
                    <w:right w:val="none" w:sz="0" w:space="0" w:color="auto"/>
                  </w:divBdr>
                  <w:divsChild>
                    <w:div w:id="1854605164">
                      <w:marLeft w:val="0"/>
                      <w:marRight w:val="0"/>
                      <w:marTop w:val="0"/>
                      <w:marBottom w:val="0"/>
                      <w:divBdr>
                        <w:top w:val="none" w:sz="0" w:space="0" w:color="auto"/>
                        <w:left w:val="none" w:sz="0" w:space="0" w:color="auto"/>
                        <w:bottom w:val="none" w:sz="0" w:space="0" w:color="auto"/>
                        <w:right w:val="none" w:sz="0" w:space="0" w:color="auto"/>
                      </w:divBdr>
                    </w:div>
                  </w:divsChild>
                </w:div>
                <w:div w:id="1487235014">
                  <w:marLeft w:val="0"/>
                  <w:marRight w:val="0"/>
                  <w:marTop w:val="30"/>
                  <w:marBottom w:val="0"/>
                  <w:divBdr>
                    <w:top w:val="none" w:sz="0" w:space="0" w:color="auto"/>
                    <w:left w:val="none" w:sz="0" w:space="0" w:color="auto"/>
                    <w:bottom w:val="none" w:sz="0" w:space="0" w:color="auto"/>
                    <w:right w:val="none" w:sz="0" w:space="0" w:color="auto"/>
                  </w:divBdr>
                  <w:divsChild>
                    <w:div w:id="1526478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0055727">
          <w:marLeft w:val="0"/>
          <w:marRight w:val="0"/>
          <w:marTop w:val="0"/>
          <w:marBottom w:val="45"/>
          <w:divBdr>
            <w:top w:val="none" w:sz="0" w:space="0" w:color="auto"/>
            <w:left w:val="none" w:sz="0" w:space="0" w:color="auto"/>
            <w:bottom w:val="none" w:sz="0" w:space="0" w:color="auto"/>
            <w:right w:val="none" w:sz="0" w:space="0" w:color="auto"/>
          </w:divBdr>
        </w:div>
        <w:div w:id="756563306">
          <w:marLeft w:val="0"/>
          <w:marRight w:val="0"/>
          <w:marTop w:val="0"/>
          <w:marBottom w:val="45"/>
          <w:divBdr>
            <w:top w:val="none" w:sz="0" w:space="0" w:color="auto"/>
            <w:left w:val="none" w:sz="0" w:space="0" w:color="auto"/>
            <w:bottom w:val="none" w:sz="0" w:space="0" w:color="auto"/>
            <w:right w:val="none" w:sz="0" w:space="0" w:color="auto"/>
          </w:divBdr>
        </w:div>
        <w:div w:id="794324296">
          <w:marLeft w:val="0"/>
          <w:marRight w:val="0"/>
          <w:marTop w:val="0"/>
          <w:marBottom w:val="45"/>
          <w:divBdr>
            <w:top w:val="none" w:sz="0" w:space="0" w:color="auto"/>
            <w:left w:val="none" w:sz="0" w:space="0" w:color="auto"/>
            <w:bottom w:val="none" w:sz="0" w:space="0" w:color="auto"/>
            <w:right w:val="none" w:sz="0" w:space="0" w:color="auto"/>
          </w:divBdr>
        </w:div>
        <w:div w:id="476842750">
          <w:marLeft w:val="0"/>
          <w:marRight w:val="0"/>
          <w:marTop w:val="0"/>
          <w:marBottom w:val="45"/>
          <w:divBdr>
            <w:top w:val="none" w:sz="0" w:space="0" w:color="auto"/>
            <w:left w:val="none" w:sz="0" w:space="0" w:color="auto"/>
            <w:bottom w:val="none" w:sz="0" w:space="0" w:color="auto"/>
            <w:right w:val="none" w:sz="0" w:space="0" w:color="auto"/>
          </w:divBdr>
        </w:div>
        <w:div w:id="964232544">
          <w:marLeft w:val="0"/>
          <w:marRight w:val="0"/>
          <w:marTop w:val="0"/>
          <w:marBottom w:val="45"/>
          <w:divBdr>
            <w:top w:val="none" w:sz="0" w:space="0" w:color="auto"/>
            <w:left w:val="none" w:sz="0" w:space="0" w:color="auto"/>
            <w:bottom w:val="none" w:sz="0" w:space="0" w:color="auto"/>
            <w:right w:val="none" w:sz="0" w:space="0" w:color="auto"/>
          </w:divBdr>
        </w:div>
        <w:div w:id="921790499">
          <w:marLeft w:val="0"/>
          <w:marRight w:val="0"/>
          <w:marTop w:val="0"/>
          <w:marBottom w:val="45"/>
          <w:divBdr>
            <w:top w:val="none" w:sz="0" w:space="0" w:color="auto"/>
            <w:left w:val="none" w:sz="0" w:space="0" w:color="auto"/>
            <w:bottom w:val="none" w:sz="0" w:space="0" w:color="auto"/>
            <w:right w:val="none" w:sz="0" w:space="0" w:color="auto"/>
          </w:divBdr>
        </w:div>
        <w:div w:id="766079245">
          <w:marLeft w:val="0"/>
          <w:marRight w:val="0"/>
          <w:marTop w:val="0"/>
          <w:marBottom w:val="45"/>
          <w:divBdr>
            <w:top w:val="none" w:sz="0" w:space="0" w:color="auto"/>
            <w:left w:val="none" w:sz="0" w:space="0" w:color="auto"/>
            <w:bottom w:val="none" w:sz="0" w:space="0" w:color="auto"/>
            <w:right w:val="none" w:sz="0" w:space="0" w:color="auto"/>
          </w:divBdr>
        </w:div>
        <w:div w:id="906258439">
          <w:marLeft w:val="0"/>
          <w:marRight w:val="0"/>
          <w:marTop w:val="0"/>
          <w:marBottom w:val="0"/>
          <w:divBdr>
            <w:top w:val="none" w:sz="0" w:space="0" w:color="auto"/>
            <w:left w:val="none" w:sz="0" w:space="0" w:color="auto"/>
            <w:bottom w:val="none" w:sz="0" w:space="0" w:color="auto"/>
            <w:right w:val="none" w:sz="0" w:space="0" w:color="auto"/>
          </w:divBdr>
        </w:div>
        <w:div w:id="1825967938">
          <w:marLeft w:val="0"/>
          <w:marRight w:val="0"/>
          <w:marTop w:val="0"/>
          <w:marBottom w:val="0"/>
          <w:divBdr>
            <w:top w:val="none" w:sz="0" w:space="0" w:color="auto"/>
            <w:left w:val="none" w:sz="0" w:space="0" w:color="auto"/>
            <w:bottom w:val="none" w:sz="0" w:space="0" w:color="auto"/>
            <w:right w:val="none" w:sz="0" w:space="0" w:color="auto"/>
          </w:divBdr>
        </w:div>
        <w:div w:id="1629824639">
          <w:marLeft w:val="0"/>
          <w:marRight w:val="0"/>
          <w:marTop w:val="0"/>
          <w:marBottom w:val="0"/>
          <w:divBdr>
            <w:top w:val="none" w:sz="0" w:space="0" w:color="auto"/>
            <w:left w:val="none" w:sz="0" w:space="0" w:color="auto"/>
            <w:bottom w:val="none" w:sz="0" w:space="0" w:color="auto"/>
            <w:right w:val="none" w:sz="0" w:space="0" w:color="auto"/>
          </w:divBdr>
        </w:div>
        <w:div w:id="1963270552">
          <w:marLeft w:val="0"/>
          <w:marRight w:val="0"/>
          <w:marTop w:val="0"/>
          <w:marBottom w:val="0"/>
          <w:divBdr>
            <w:top w:val="none" w:sz="0" w:space="0" w:color="auto"/>
            <w:left w:val="none" w:sz="0" w:space="0" w:color="auto"/>
            <w:bottom w:val="none" w:sz="0" w:space="0" w:color="auto"/>
            <w:right w:val="none" w:sz="0" w:space="0" w:color="auto"/>
          </w:divBdr>
        </w:div>
        <w:div w:id="1453132473">
          <w:marLeft w:val="0"/>
          <w:marRight w:val="0"/>
          <w:marTop w:val="0"/>
          <w:marBottom w:val="0"/>
          <w:divBdr>
            <w:top w:val="none" w:sz="0" w:space="0" w:color="auto"/>
            <w:left w:val="none" w:sz="0" w:space="0" w:color="auto"/>
            <w:bottom w:val="none" w:sz="0" w:space="0" w:color="auto"/>
            <w:right w:val="none" w:sz="0" w:space="0" w:color="auto"/>
          </w:divBdr>
        </w:div>
        <w:div w:id="1662418711">
          <w:marLeft w:val="0"/>
          <w:marRight w:val="0"/>
          <w:marTop w:val="90"/>
          <w:marBottom w:val="45"/>
          <w:divBdr>
            <w:top w:val="none" w:sz="0" w:space="0" w:color="auto"/>
            <w:left w:val="none" w:sz="0" w:space="0" w:color="auto"/>
            <w:bottom w:val="none" w:sz="0" w:space="0" w:color="auto"/>
            <w:right w:val="none" w:sz="0" w:space="0" w:color="auto"/>
          </w:divBdr>
        </w:div>
        <w:div w:id="851380569">
          <w:marLeft w:val="0"/>
          <w:marRight w:val="0"/>
          <w:marTop w:val="0"/>
          <w:marBottom w:val="90"/>
          <w:divBdr>
            <w:top w:val="none" w:sz="0" w:space="0" w:color="auto"/>
            <w:left w:val="none" w:sz="0" w:space="0" w:color="auto"/>
            <w:bottom w:val="none" w:sz="0" w:space="0" w:color="auto"/>
            <w:right w:val="none" w:sz="0" w:space="0" w:color="auto"/>
          </w:divBdr>
        </w:div>
        <w:div w:id="643000515">
          <w:marLeft w:val="0"/>
          <w:marRight w:val="0"/>
          <w:marTop w:val="0"/>
          <w:marBottom w:val="90"/>
          <w:divBdr>
            <w:top w:val="none" w:sz="0" w:space="0" w:color="auto"/>
            <w:left w:val="none" w:sz="0" w:space="0" w:color="auto"/>
            <w:bottom w:val="none" w:sz="0" w:space="0" w:color="auto"/>
            <w:right w:val="none" w:sz="0" w:space="0" w:color="auto"/>
          </w:divBdr>
        </w:div>
        <w:div w:id="535236813">
          <w:marLeft w:val="0"/>
          <w:marRight w:val="0"/>
          <w:marTop w:val="0"/>
          <w:marBottom w:val="90"/>
          <w:divBdr>
            <w:top w:val="none" w:sz="0" w:space="0" w:color="auto"/>
            <w:left w:val="none" w:sz="0" w:space="0" w:color="auto"/>
            <w:bottom w:val="none" w:sz="0" w:space="0" w:color="auto"/>
            <w:right w:val="none" w:sz="0" w:space="0" w:color="auto"/>
          </w:divBdr>
        </w:div>
        <w:div w:id="244263781">
          <w:marLeft w:val="0"/>
          <w:marRight w:val="0"/>
          <w:marTop w:val="0"/>
          <w:marBottom w:val="90"/>
          <w:divBdr>
            <w:top w:val="none" w:sz="0" w:space="0" w:color="auto"/>
            <w:left w:val="none" w:sz="0" w:space="0" w:color="auto"/>
            <w:bottom w:val="none" w:sz="0" w:space="0" w:color="auto"/>
            <w:right w:val="none" w:sz="0" w:space="0" w:color="auto"/>
          </w:divBdr>
        </w:div>
        <w:div w:id="1296640506">
          <w:marLeft w:val="0"/>
          <w:marRight w:val="0"/>
          <w:marTop w:val="0"/>
          <w:marBottom w:val="90"/>
          <w:divBdr>
            <w:top w:val="none" w:sz="0" w:space="0" w:color="auto"/>
            <w:left w:val="none" w:sz="0" w:space="0" w:color="auto"/>
            <w:bottom w:val="none" w:sz="0" w:space="0" w:color="auto"/>
            <w:right w:val="none" w:sz="0" w:space="0" w:color="auto"/>
          </w:divBdr>
        </w:div>
        <w:div w:id="1716540714">
          <w:marLeft w:val="0"/>
          <w:marRight w:val="0"/>
          <w:marTop w:val="0"/>
          <w:marBottom w:val="90"/>
          <w:divBdr>
            <w:top w:val="none" w:sz="0" w:space="0" w:color="auto"/>
            <w:left w:val="none" w:sz="0" w:space="0" w:color="auto"/>
            <w:bottom w:val="none" w:sz="0" w:space="0" w:color="auto"/>
            <w:right w:val="none" w:sz="0" w:space="0" w:color="auto"/>
          </w:divBdr>
        </w:div>
      </w:divsChild>
    </w:div>
    <w:div w:id="1163203853">
      <w:marLeft w:val="0"/>
      <w:marRight w:val="0"/>
      <w:marTop w:val="0"/>
      <w:marBottom w:val="0"/>
      <w:divBdr>
        <w:top w:val="none" w:sz="0" w:space="0" w:color="auto"/>
        <w:left w:val="none" w:sz="0" w:space="0" w:color="auto"/>
        <w:bottom w:val="none" w:sz="0" w:space="0" w:color="auto"/>
        <w:right w:val="none" w:sz="0" w:space="0" w:color="auto"/>
      </w:divBdr>
      <w:divsChild>
        <w:div w:id="1926838608">
          <w:marLeft w:val="0"/>
          <w:marRight w:val="0"/>
          <w:marTop w:val="0"/>
          <w:marBottom w:val="90"/>
          <w:divBdr>
            <w:top w:val="none" w:sz="0" w:space="0" w:color="auto"/>
            <w:left w:val="none" w:sz="0" w:space="0" w:color="auto"/>
            <w:bottom w:val="none" w:sz="0" w:space="0" w:color="auto"/>
            <w:right w:val="none" w:sz="0" w:space="0" w:color="auto"/>
          </w:divBdr>
        </w:div>
        <w:div w:id="971600040">
          <w:marLeft w:val="0"/>
          <w:marRight w:val="0"/>
          <w:marTop w:val="0"/>
          <w:marBottom w:val="45"/>
          <w:divBdr>
            <w:top w:val="none" w:sz="0" w:space="0" w:color="auto"/>
            <w:left w:val="none" w:sz="0" w:space="0" w:color="auto"/>
            <w:bottom w:val="none" w:sz="0" w:space="0" w:color="auto"/>
            <w:right w:val="none" w:sz="0" w:space="0" w:color="auto"/>
          </w:divBdr>
        </w:div>
        <w:div w:id="303509772">
          <w:marLeft w:val="0"/>
          <w:marRight w:val="0"/>
          <w:marTop w:val="0"/>
          <w:marBottom w:val="45"/>
          <w:divBdr>
            <w:top w:val="none" w:sz="0" w:space="0" w:color="auto"/>
            <w:left w:val="none" w:sz="0" w:space="0" w:color="auto"/>
            <w:bottom w:val="none" w:sz="0" w:space="0" w:color="auto"/>
            <w:right w:val="none" w:sz="0" w:space="0" w:color="auto"/>
          </w:divBdr>
        </w:div>
        <w:div w:id="900364109">
          <w:marLeft w:val="0"/>
          <w:marRight w:val="0"/>
          <w:marTop w:val="0"/>
          <w:marBottom w:val="45"/>
          <w:divBdr>
            <w:top w:val="none" w:sz="0" w:space="0" w:color="auto"/>
            <w:left w:val="none" w:sz="0" w:space="0" w:color="auto"/>
            <w:bottom w:val="none" w:sz="0" w:space="0" w:color="auto"/>
            <w:right w:val="none" w:sz="0" w:space="0" w:color="auto"/>
          </w:divBdr>
        </w:div>
        <w:div w:id="1891845165">
          <w:marLeft w:val="0"/>
          <w:marRight w:val="0"/>
          <w:marTop w:val="0"/>
          <w:marBottom w:val="45"/>
          <w:divBdr>
            <w:top w:val="none" w:sz="0" w:space="0" w:color="auto"/>
            <w:left w:val="none" w:sz="0" w:space="0" w:color="auto"/>
            <w:bottom w:val="none" w:sz="0" w:space="0" w:color="auto"/>
            <w:right w:val="none" w:sz="0" w:space="0" w:color="auto"/>
          </w:divBdr>
        </w:div>
        <w:div w:id="196629153">
          <w:marLeft w:val="0"/>
          <w:marRight w:val="0"/>
          <w:marTop w:val="0"/>
          <w:marBottom w:val="45"/>
          <w:divBdr>
            <w:top w:val="none" w:sz="0" w:space="0" w:color="auto"/>
            <w:left w:val="none" w:sz="0" w:space="0" w:color="auto"/>
            <w:bottom w:val="none" w:sz="0" w:space="0" w:color="auto"/>
            <w:right w:val="none" w:sz="0" w:space="0" w:color="auto"/>
          </w:divBdr>
        </w:div>
        <w:div w:id="474641646">
          <w:marLeft w:val="0"/>
          <w:marRight w:val="0"/>
          <w:marTop w:val="0"/>
          <w:marBottom w:val="45"/>
          <w:divBdr>
            <w:top w:val="none" w:sz="0" w:space="0" w:color="auto"/>
            <w:left w:val="none" w:sz="0" w:space="0" w:color="auto"/>
            <w:bottom w:val="none" w:sz="0" w:space="0" w:color="auto"/>
            <w:right w:val="none" w:sz="0" w:space="0" w:color="auto"/>
          </w:divBdr>
        </w:div>
        <w:div w:id="29111842">
          <w:marLeft w:val="0"/>
          <w:marRight w:val="0"/>
          <w:marTop w:val="0"/>
          <w:marBottom w:val="45"/>
          <w:divBdr>
            <w:top w:val="none" w:sz="0" w:space="0" w:color="auto"/>
            <w:left w:val="none" w:sz="0" w:space="0" w:color="auto"/>
            <w:bottom w:val="none" w:sz="0" w:space="0" w:color="auto"/>
            <w:right w:val="none" w:sz="0" w:space="0" w:color="auto"/>
          </w:divBdr>
        </w:div>
        <w:div w:id="1311667326">
          <w:marLeft w:val="0"/>
          <w:marRight w:val="0"/>
          <w:marTop w:val="0"/>
          <w:marBottom w:val="0"/>
          <w:divBdr>
            <w:top w:val="none" w:sz="0" w:space="0" w:color="auto"/>
            <w:left w:val="none" w:sz="0" w:space="0" w:color="auto"/>
            <w:bottom w:val="none" w:sz="0" w:space="0" w:color="auto"/>
            <w:right w:val="none" w:sz="0" w:space="0" w:color="auto"/>
          </w:divBdr>
        </w:div>
        <w:div w:id="802498832">
          <w:marLeft w:val="0"/>
          <w:marRight w:val="0"/>
          <w:marTop w:val="0"/>
          <w:marBottom w:val="0"/>
          <w:divBdr>
            <w:top w:val="none" w:sz="0" w:space="0" w:color="auto"/>
            <w:left w:val="none" w:sz="0" w:space="0" w:color="auto"/>
            <w:bottom w:val="none" w:sz="0" w:space="0" w:color="auto"/>
            <w:right w:val="none" w:sz="0" w:space="0" w:color="auto"/>
          </w:divBdr>
        </w:div>
        <w:div w:id="1474564880">
          <w:marLeft w:val="0"/>
          <w:marRight w:val="0"/>
          <w:marTop w:val="0"/>
          <w:marBottom w:val="0"/>
          <w:divBdr>
            <w:top w:val="none" w:sz="0" w:space="0" w:color="auto"/>
            <w:left w:val="none" w:sz="0" w:space="0" w:color="auto"/>
            <w:bottom w:val="none" w:sz="0" w:space="0" w:color="auto"/>
            <w:right w:val="none" w:sz="0" w:space="0" w:color="auto"/>
          </w:divBdr>
        </w:div>
        <w:div w:id="1334067216">
          <w:marLeft w:val="0"/>
          <w:marRight w:val="0"/>
          <w:marTop w:val="0"/>
          <w:marBottom w:val="0"/>
          <w:divBdr>
            <w:top w:val="none" w:sz="0" w:space="0" w:color="auto"/>
            <w:left w:val="none" w:sz="0" w:space="0" w:color="auto"/>
            <w:bottom w:val="none" w:sz="0" w:space="0" w:color="auto"/>
            <w:right w:val="none" w:sz="0" w:space="0" w:color="auto"/>
          </w:divBdr>
        </w:div>
        <w:div w:id="910819760">
          <w:marLeft w:val="0"/>
          <w:marRight w:val="0"/>
          <w:marTop w:val="90"/>
          <w:marBottom w:val="45"/>
          <w:divBdr>
            <w:top w:val="none" w:sz="0" w:space="0" w:color="auto"/>
            <w:left w:val="none" w:sz="0" w:space="0" w:color="auto"/>
            <w:bottom w:val="none" w:sz="0" w:space="0" w:color="auto"/>
            <w:right w:val="none" w:sz="0" w:space="0" w:color="auto"/>
          </w:divBdr>
        </w:div>
        <w:div w:id="1005590815">
          <w:marLeft w:val="0"/>
          <w:marRight w:val="0"/>
          <w:marTop w:val="0"/>
          <w:marBottom w:val="90"/>
          <w:divBdr>
            <w:top w:val="none" w:sz="0" w:space="0" w:color="auto"/>
            <w:left w:val="none" w:sz="0" w:space="0" w:color="auto"/>
            <w:bottom w:val="none" w:sz="0" w:space="0" w:color="auto"/>
            <w:right w:val="none" w:sz="0" w:space="0" w:color="auto"/>
          </w:divBdr>
        </w:div>
        <w:div w:id="15664363">
          <w:marLeft w:val="0"/>
          <w:marRight w:val="0"/>
          <w:marTop w:val="0"/>
          <w:marBottom w:val="90"/>
          <w:divBdr>
            <w:top w:val="none" w:sz="0" w:space="0" w:color="auto"/>
            <w:left w:val="none" w:sz="0" w:space="0" w:color="auto"/>
            <w:bottom w:val="none" w:sz="0" w:space="0" w:color="auto"/>
            <w:right w:val="none" w:sz="0" w:space="0" w:color="auto"/>
          </w:divBdr>
        </w:div>
        <w:div w:id="773013775">
          <w:marLeft w:val="0"/>
          <w:marRight w:val="0"/>
          <w:marTop w:val="0"/>
          <w:marBottom w:val="90"/>
          <w:divBdr>
            <w:top w:val="none" w:sz="0" w:space="0" w:color="auto"/>
            <w:left w:val="none" w:sz="0" w:space="0" w:color="auto"/>
            <w:bottom w:val="none" w:sz="0" w:space="0" w:color="auto"/>
            <w:right w:val="none" w:sz="0" w:space="0" w:color="auto"/>
          </w:divBdr>
        </w:div>
        <w:div w:id="1761635229">
          <w:marLeft w:val="0"/>
          <w:marRight w:val="0"/>
          <w:marTop w:val="0"/>
          <w:marBottom w:val="90"/>
          <w:divBdr>
            <w:top w:val="none" w:sz="0" w:space="0" w:color="auto"/>
            <w:left w:val="none" w:sz="0" w:space="0" w:color="auto"/>
            <w:bottom w:val="none" w:sz="0" w:space="0" w:color="auto"/>
            <w:right w:val="none" w:sz="0" w:space="0" w:color="auto"/>
          </w:divBdr>
        </w:div>
        <w:div w:id="8527486">
          <w:marLeft w:val="0"/>
          <w:marRight w:val="0"/>
          <w:marTop w:val="0"/>
          <w:marBottom w:val="90"/>
          <w:divBdr>
            <w:top w:val="none" w:sz="0" w:space="0" w:color="auto"/>
            <w:left w:val="none" w:sz="0" w:space="0" w:color="auto"/>
            <w:bottom w:val="none" w:sz="0" w:space="0" w:color="auto"/>
            <w:right w:val="none" w:sz="0" w:space="0" w:color="auto"/>
          </w:divBdr>
        </w:div>
        <w:div w:id="1459060344">
          <w:marLeft w:val="0"/>
          <w:marRight w:val="0"/>
          <w:marTop w:val="0"/>
          <w:marBottom w:val="90"/>
          <w:divBdr>
            <w:top w:val="none" w:sz="0" w:space="0" w:color="auto"/>
            <w:left w:val="none" w:sz="0" w:space="0" w:color="auto"/>
            <w:bottom w:val="none" w:sz="0" w:space="0" w:color="auto"/>
            <w:right w:val="none" w:sz="0" w:space="0" w:color="auto"/>
          </w:divBdr>
        </w:div>
      </w:divsChild>
    </w:div>
    <w:div w:id="1499686985">
      <w:marLeft w:val="0"/>
      <w:marRight w:val="0"/>
      <w:marTop w:val="0"/>
      <w:marBottom w:val="90"/>
      <w:divBdr>
        <w:top w:val="none" w:sz="0" w:space="0" w:color="auto"/>
        <w:left w:val="none" w:sz="0" w:space="0" w:color="auto"/>
        <w:bottom w:val="none" w:sz="0" w:space="0" w:color="auto"/>
        <w:right w:val="none" w:sz="0" w:space="0" w:color="auto"/>
      </w:divBdr>
    </w:div>
    <w:div w:id="1506362739">
      <w:marLeft w:val="0"/>
      <w:marRight w:val="0"/>
      <w:marTop w:val="0"/>
      <w:marBottom w:val="0"/>
      <w:divBdr>
        <w:top w:val="none" w:sz="0" w:space="0" w:color="auto"/>
        <w:left w:val="none" w:sz="0" w:space="0" w:color="auto"/>
        <w:bottom w:val="none" w:sz="0" w:space="0" w:color="auto"/>
        <w:right w:val="none" w:sz="0" w:space="0" w:color="auto"/>
      </w:divBdr>
      <w:divsChild>
        <w:div w:id="385645692">
          <w:marLeft w:val="0"/>
          <w:marRight w:val="0"/>
          <w:marTop w:val="0"/>
          <w:marBottom w:val="90"/>
          <w:divBdr>
            <w:top w:val="none" w:sz="0" w:space="0" w:color="auto"/>
            <w:left w:val="none" w:sz="0" w:space="0" w:color="auto"/>
            <w:bottom w:val="none" w:sz="0" w:space="0" w:color="auto"/>
            <w:right w:val="none" w:sz="0" w:space="0" w:color="auto"/>
          </w:divBdr>
          <w:divsChild>
            <w:div w:id="1925916789">
              <w:marLeft w:val="0"/>
              <w:marRight w:val="0"/>
              <w:marTop w:val="30"/>
              <w:marBottom w:val="0"/>
              <w:divBdr>
                <w:top w:val="none" w:sz="0" w:space="0" w:color="auto"/>
                <w:left w:val="none" w:sz="0" w:space="0" w:color="auto"/>
                <w:bottom w:val="none" w:sz="0" w:space="0" w:color="auto"/>
                <w:right w:val="none" w:sz="0" w:space="0" w:color="auto"/>
              </w:divBdr>
              <w:divsChild>
                <w:div w:id="749234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469996">
          <w:marLeft w:val="0"/>
          <w:marRight w:val="0"/>
          <w:marTop w:val="0"/>
          <w:marBottom w:val="45"/>
          <w:divBdr>
            <w:top w:val="none" w:sz="0" w:space="0" w:color="auto"/>
            <w:left w:val="none" w:sz="0" w:space="0" w:color="auto"/>
            <w:bottom w:val="none" w:sz="0" w:space="0" w:color="auto"/>
            <w:right w:val="none" w:sz="0" w:space="0" w:color="auto"/>
          </w:divBdr>
        </w:div>
        <w:div w:id="1152672823">
          <w:marLeft w:val="0"/>
          <w:marRight w:val="0"/>
          <w:marTop w:val="0"/>
          <w:marBottom w:val="45"/>
          <w:divBdr>
            <w:top w:val="none" w:sz="0" w:space="0" w:color="auto"/>
            <w:left w:val="none" w:sz="0" w:space="0" w:color="auto"/>
            <w:bottom w:val="none" w:sz="0" w:space="0" w:color="auto"/>
            <w:right w:val="none" w:sz="0" w:space="0" w:color="auto"/>
          </w:divBdr>
        </w:div>
        <w:div w:id="1235121103">
          <w:marLeft w:val="0"/>
          <w:marRight w:val="0"/>
          <w:marTop w:val="0"/>
          <w:marBottom w:val="45"/>
          <w:divBdr>
            <w:top w:val="none" w:sz="0" w:space="0" w:color="auto"/>
            <w:left w:val="none" w:sz="0" w:space="0" w:color="auto"/>
            <w:bottom w:val="none" w:sz="0" w:space="0" w:color="auto"/>
            <w:right w:val="none" w:sz="0" w:space="0" w:color="auto"/>
          </w:divBdr>
        </w:div>
        <w:div w:id="1846939185">
          <w:marLeft w:val="0"/>
          <w:marRight w:val="0"/>
          <w:marTop w:val="0"/>
          <w:marBottom w:val="45"/>
          <w:divBdr>
            <w:top w:val="none" w:sz="0" w:space="0" w:color="auto"/>
            <w:left w:val="none" w:sz="0" w:space="0" w:color="auto"/>
            <w:bottom w:val="none" w:sz="0" w:space="0" w:color="auto"/>
            <w:right w:val="none" w:sz="0" w:space="0" w:color="auto"/>
          </w:divBdr>
        </w:div>
        <w:div w:id="10034241">
          <w:marLeft w:val="0"/>
          <w:marRight w:val="0"/>
          <w:marTop w:val="0"/>
          <w:marBottom w:val="45"/>
          <w:divBdr>
            <w:top w:val="none" w:sz="0" w:space="0" w:color="auto"/>
            <w:left w:val="none" w:sz="0" w:space="0" w:color="auto"/>
            <w:bottom w:val="none" w:sz="0" w:space="0" w:color="auto"/>
            <w:right w:val="none" w:sz="0" w:space="0" w:color="auto"/>
          </w:divBdr>
        </w:div>
        <w:div w:id="1748305881">
          <w:marLeft w:val="0"/>
          <w:marRight w:val="0"/>
          <w:marTop w:val="0"/>
          <w:marBottom w:val="45"/>
          <w:divBdr>
            <w:top w:val="none" w:sz="0" w:space="0" w:color="auto"/>
            <w:left w:val="none" w:sz="0" w:space="0" w:color="auto"/>
            <w:bottom w:val="none" w:sz="0" w:space="0" w:color="auto"/>
            <w:right w:val="none" w:sz="0" w:space="0" w:color="auto"/>
          </w:divBdr>
        </w:div>
        <w:div w:id="375004678">
          <w:marLeft w:val="0"/>
          <w:marRight w:val="0"/>
          <w:marTop w:val="0"/>
          <w:marBottom w:val="45"/>
          <w:divBdr>
            <w:top w:val="none" w:sz="0" w:space="0" w:color="auto"/>
            <w:left w:val="none" w:sz="0" w:space="0" w:color="auto"/>
            <w:bottom w:val="none" w:sz="0" w:space="0" w:color="auto"/>
            <w:right w:val="none" w:sz="0" w:space="0" w:color="auto"/>
          </w:divBdr>
        </w:div>
        <w:div w:id="1536774464">
          <w:marLeft w:val="0"/>
          <w:marRight w:val="0"/>
          <w:marTop w:val="0"/>
          <w:marBottom w:val="0"/>
          <w:divBdr>
            <w:top w:val="none" w:sz="0" w:space="0" w:color="auto"/>
            <w:left w:val="none" w:sz="0" w:space="0" w:color="auto"/>
            <w:bottom w:val="none" w:sz="0" w:space="0" w:color="auto"/>
            <w:right w:val="none" w:sz="0" w:space="0" w:color="auto"/>
          </w:divBdr>
        </w:div>
        <w:div w:id="788743819">
          <w:marLeft w:val="0"/>
          <w:marRight w:val="0"/>
          <w:marTop w:val="0"/>
          <w:marBottom w:val="0"/>
          <w:divBdr>
            <w:top w:val="none" w:sz="0" w:space="0" w:color="auto"/>
            <w:left w:val="none" w:sz="0" w:space="0" w:color="auto"/>
            <w:bottom w:val="none" w:sz="0" w:space="0" w:color="auto"/>
            <w:right w:val="none" w:sz="0" w:space="0" w:color="auto"/>
          </w:divBdr>
        </w:div>
        <w:div w:id="1635019613">
          <w:marLeft w:val="0"/>
          <w:marRight w:val="0"/>
          <w:marTop w:val="0"/>
          <w:marBottom w:val="0"/>
          <w:divBdr>
            <w:top w:val="none" w:sz="0" w:space="0" w:color="auto"/>
            <w:left w:val="none" w:sz="0" w:space="0" w:color="auto"/>
            <w:bottom w:val="none" w:sz="0" w:space="0" w:color="auto"/>
            <w:right w:val="none" w:sz="0" w:space="0" w:color="auto"/>
          </w:divBdr>
        </w:div>
        <w:div w:id="1955939599">
          <w:marLeft w:val="0"/>
          <w:marRight w:val="0"/>
          <w:marTop w:val="0"/>
          <w:marBottom w:val="0"/>
          <w:divBdr>
            <w:top w:val="none" w:sz="0" w:space="0" w:color="auto"/>
            <w:left w:val="none" w:sz="0" w:space="0" w:color="auto"/>
            <w:bottom w:val="none" w:sz="0" w:space="0" w:color="auto"/>
            <w:right w:val="none" w:sz="0" w:space="0" w:color="auto"/>
          </w:divBdr>
        </w:div>
        <w:div w:id="1662733839">
          <w:marLeft w:val="0"/>
          <w:marRight w:val="0"/>
          <w:marTop w:val="0"/>
          <w:marBottom w:val="0"/>
          <w:divBdr>
            <w:top w:val="none" w:sz="0" w:space="0" w:color="auto"/>
            <w:left w:val="none" w:sz="0" w:space="0" w:color="auto"/>
            <w:bottom w:val="none" w:sz="0" w:space="0" w:color="auto"/>
            <w:right w:val="none" w:sz="0" w:space="0" w:color="auto"/>
          </w:divBdr>
        </w:div>
        <w:div w:id="1205098110">
          <w:marLeft w:val="0"/>
          <w:marRight w:val="0"/>
          <w:marTop w:val="90"/>
          <w:marBottom w:val="45"/>
          <w:divBdr>
            <w:top w:val="none" w:sz="0" w:space="0" w:color="auto"/>
            <w:left w:val="none" w:sz="0" w:space="0" w:color="auto"/>
            <w:bottom w:val="none" w:sz="0" w:space="0" w:color="auto"/>
            <w:right w:val="none" w:sz="0" w:space="0" w:color="auto"/>
          </w:divBdr>
        </w:div>
        <w:div w:id="835725036">
          <w:marLeft w:val="0"/>
          <w:marRight w:val="0"/>
          <w:marTop w:val="0"/>
          <w:marBottom w:val="90"/>
          <w:divBdr>
            <w:top w:val="none" w:sz="0" w:space="0" w:color="auto"/>
            <w:left w:val="none" w:sz="0" w:space="0" w:color="auto"/>
            <w:bottom w:val="none" w:sz="0" w:space="0" w:color="auto"/>
            <w:right w:val="none" w:sz="0" w:space="0" w:color="auto"/>
          </w:divBdr>
        </w:div>
        <w:div w:id="1261793156">
          <w:marLeft w:val="0"/>
          <w:marRight w:val="0"/>
          <w:marTop w:val="0"/>
          <w:marBottom w:val="90"/>
          <w:divBdr>
            <w:top w:val="none" w:sz="0" w:space="0" w:color="auto"/>
            <w:left w:val="none" w:sz="0" w:space="0" w:color="auto"/>
            <w:bottom w:val="none" w:sz="0" w:space="0" w:color="auto"/>
            <w:right w:val="none" w:sz="0" w:space="0" w:color="auto"/>
          </w:divBdr>
        </w:div>
        <w:div w:id="1167938078">
          <w:marLeft w:val="0"/>
          <w:marRight w:val="0"/>
          <w:marTop w:val="0"/>
          <w:marBottom w:val="90"/>
          <w:divBdr>
            <w:top w:val="none" w:sz="0" w:space="0" w:color="auto"/>
            <w:left w:val="none" w:sz="0" w:space="0" w:color="auto"/>
            <w:bottom w:val="none" w:sz="0" w:space="0" w:color="auto"/>
            <w:right w:val="none" w:sz="0" w:space="0" w:color="auto"/>
          </w:divBdr>
        </w:div>
        <w:div w:id="1766730860">
          <w:marLeft w:val="0"/>
          <w:marRight w:val="0"/>
          <w:marTop w:val="0"/>
          <w:marBottom w:val="90"/>
          <w:divBdr>
            <w:top w:val="none" w:sz="0" w:space="0" w:color="auto"/>
            <w:left w:val="none" w:sz="0" w:space="0" w:color="auto"/>
            <w:bottom w:val="none" w:sz="0" w:space="0" w:color="auto"/>
            <w:right w:val="none" w:sz="0" w:space="0" w:color="auto"/>
          </w:divBdr>
        </w:div>
        <w:div w:id="984353061">
          <w:marLeft w:val="0"/>
          <w:marRight w:val="0"/>
          <w:marTop w:val="0"/>
          <w:marBottom w:val="90"/>
          <w:divBdr>
            <w:top w:val="none" w:sz="0" w:space="0" w:color="auto"/>
            <w:left w:val="none" w:sz="0" w:space="0" w:color="auto"/>
            <w:bottom w:val="none" w:sz="0" w:space="0" w:color="auto"/>
            <w:right w:val="none" w:sz="0" w:space="0" w:color="auto"/>
          </w:divBdr>
        </w:div>
        <w:div w:id="1738823228">
          <w:marLeft w:val="0"/>
          <w:marRight w:val="0"/>
          <w:marTop w:val="0"/>
          <w:marBottom w:val="90"/>
          <w:divBdr>
            <w:top w:val="none" w:sz="0" w:space="0" w:color="auto"/>
            <w:left w:val="none" w:sz="0" w:space="0" w:color="auto"/>
            <w:bottom w:val="none" w:sz="0" w:space="0" w:color="auto"/>
            <w:right w:val="none" w:sz="0" w:space="0" w:color="auto"/>
          </w:divBdr>
        </w:div>
      </w:divsChild>
    </w:div>
    <w:div w:id="1598445338">
      <w:marLeft w:val="0"/>
      <w:marRight w:val="0"/>
      <w:marTop w:val="0"/>
      <w:marBottom w:val="90"/>
      <w:divBdr>
        <w:top w:val="none" w:sz="0" w:space="0" w:color="auto"/>
        <w:left w:val="none" w:sz="0" w:space="0" w:color="auto"/>
        <w:bottom w:val="none" w:sz="0" w:space="0" w:color="auto"/>
        <w:right w:val="none" w:sz="0" w:space="0" w:color="auto"/>
      </w:divBdr>
    </w:div>
    <w:div w:id="1599294060">
      <w:marLeft w:val="0"/>
      <w:marRight w:val="0"/>
      <w:marTop w:val="0"/>
      <w:marBottom w:val="90"/>
      <w:divBdr>
        <w:top w:val="none" w:sz="0" w:space="0" w:color="auto"/>
        <w:left w:val="none" w:sz="0" w:space="0" w:color="auto"/>
        <w:bottom w:val="none" w:sz="0" w:space="0" w:color="auto"/>
        <w:right w:val="none" w:sz="0" w:space="0" w:color="auto"/>
      </w:divBdr>
    </w:div>
    <w:div w:id="1652519210">
      <w:marLeft w:val="0"/>
      <w:marRight w:val="0"/>
      <w:marTop w:val="0"/>
      <w:marBottom w:val="90"/>
      <w:divBdr>
        <w:top w:val="none" w:sz="0" w:space="0" w:color="auto"/>
        <w:left w:val="none" w:sz="0" w:space="0" w:color="auto"/>
        <w:bottom w:val="none" w:sz="0" w:space="0" w:color="auto"/>
        <w:right w:val="none" w:sz="0" w:space="0" w:color="auto"/>
      </w:divBdr>
    </w:div>
    <w:div w:id="1807888193">
      <w:marLeft w:val="0"/>
      <w:marRight w:val="0"/>
      <w:marTop w:val="90"/>
      <w:marBottom w:val="45"/>
      <w:divBdr>
        <w:top w:val="none" w:sz="0" w:space="0" w:color="auto"/>
        <w:left w:val="none" w:sz="0" w:space="0" w:color="auto"/>
        <w:bottom w:val="none" w:sz="0" w:space="0" w:color="auto"/>
        <w:right w:val="none" w:sz="0" w:space="0" w:color="auto"/>
      </w:divBdr>
    </w:div>
    <w:div w:id="1844586213">
      <w:marLeft w:val="0"/>
      <w:marRight w:val="0"/>
      <w:marTop w:val="0"/>
      <w:marBottom w:val="0"/>
      <w:divBdr>
        <w:top w:val="none" w:sz="0" w:space="0" w:color="auto"/>
        <w:left w:val="none" w:sz="0" w:space="0" w:color="auto"/>
        <w:bottom w:val="none" w:sz="0" w:space="0" w:color="auto"/>
        <w:right w:val="none" w:sz="0" w:space="0" w:color="auto"/>
      </w:divBdr>
      <w:divsChild>
        <w:div w:id="430861971">
          <w:marLeft w:val="0"/>
          <w:marRight w:val="0"/>
          <w:marTop w:val="0"/>
          <w:marBottom w:val="90"/>
          <w:divBdr>
            <w:top w:val="none" w:sz="0" w:space="0" w:color="auto"/>
            <w:left w:val="none" w:sz="0" w:space="0" w:color="auto"/>
            <w:bottom w:val="none" w:sz="0" w:space="0" w:color="auto"/>
            <w:right w:val="none" w:sz="0" w:space="0" w:color="auto"/>
          </w:divBdr>
        </w:div>
        <w:div w:id="553808847">
          <w:marLeft w:val="0"/>
          <w:marRight w:val="0"/>
          <w:marTop w:val="0"/>
          <w:marBottom w:val="45"/>
          <w:divBdr>
            <w:top w:val="none" w:sz="0" w:space="0" w:color="auto"/>
            <w:left w:val="none" w:sz="0" w:space="0" w:color="auto"/>
            <w:bottom w:val="none" w:sz="0" w:space="0" w:color="auto"/>
            <w:right w:val="none" w:sz="0" w:space="0" w:color="auto"/>
          </w:divBdr>
        </w:div>
        <w:div w:id="2139179084">
          <w:marLeft w:val="0"/>
          <w:marRight w:val="0"/>
          <w:marTop w:val="0"/>
          <w:marBottom w:val="45"/>
          <w:divBdr>
            <w:top w:val="none" w:sz="0" w:space="0" w:color="auto"/>
            <w:left w:val="none" w:sz="0" w:space="0" w:color="auto"/>
            <w:bottom w:val="none" w:sz="0" w:space="0" w:color="auto"/>
            <w:right w:val="none" w:sz="0" w:space="0" w:color="auto"/>
          </w:divBdr>
        </w:div>
        <w:div w:id="411662688">
          <w:marLeft w:val="0"/>
          <w:marRight w:val="0"/>
          <w:marTop w:val="0"/>
          <w:marBottom w:val="45"/>
          <w:divBdr>
            <w:top w:val="none" w:sz="0" w:space="0" w:color="auto"/>
            <w:left w:val="none" w:sz="0" w:space="0" w:color="auto"/>
            <w:bottom w:val="none" w:sz="0" w:space="0" w:color="auto"/>
            <w:right w:val="none" w:sz="0" w:space="0" w:color="auto"/>
          </w:divBdr>
        </w:div>
        <w:div w:id="383793459">
          <w:marLeft w:val="0"/>
          <w:marRight w:val="0"/>
          <w:marTop w:val="0"/>
          <w:marBottom w:val="45"/>
          <w:divBdr>
            <w:top w:val="none" w:sz="0" w:space="0" w:color="auto"/>
            <w:left w:val="none" w:sz="0" w:space="0" w:color="auto"/>
            <w:bottom w:val="none" w:sz="0" w:space="0" w:color="auto"/>
            <w:right w:val="none" w:sz="0" w:space="0" w:color="auto"/>
          </w:divBdr>
        </w:div>
        <w:div w:id="1868054510">
          <w:marLeft w:val="0"/>
          <w:marRight w:val="0"/>
          <w:marTop w:val="0"/>
          <w:marBottom w:val="45"/>
          <w:divBdr>
            <w:top w:val="none" w:sz="0" w:space="0" w:color="auto"/>
            <w:left w:val="none" w:sz="0" w:space="0" w:color="auto"/>
            <w:bottom w:val="none" w:sz="0" w:space="0" w:color="auto"/>
            <w:right w:val="none" w:sz="0" w:space="0" w:color="auto"/>
          </w:divBdr>
        </w:div>
        <w:div w:id="870074734">
          <w:marLeft w:val="0"/>
          <w:marRight w:val="0"/>
          <w:marTop w:val="0"/>
          <w:marBottom w:val="45"/>
          <w:divBdr>
            <w:top w:val="none" w:sz="0" w:space="0" w:color="auto"/>
            <w:left w:val="none" w:sz="0" w:space="0" w:color="auto"/>
            <w:bottom w:val="none" w:sz="0" w:space="0" w:color="auto"/>
            <w:right w:val="none" w:sz="0" w:space="0" w:color="auto"/>
          </w:divBdr>
        </w:div>
        <w:div w:id="766779458">
          <w:marLeft w:val="0"/>
          <w:marRight w:val="0"/>
          <w:marTop w:val="0"/>
          <w:marBottom w:val="45"/>
          <w:divBdr>
            <w:top w:val="none" w:sz="0" w:space="0" w:color="auto"/>
            <w:left w:val="none" w:sz="0" w:space="0" w:color="auto"/>
            <w:bottom w:val="none" w:sz="0" w:space="0" w:color="auto"/>
            <w:right w:val="none" w:sz="0" w:space="0" w:color="auto"/>
          </w:divBdr>
        </w:div>
        <w:div w:id="548760487">
          <w:marLeft w:val="0"/>
          <w:marRight w:val="0"/>
          <w:marTop w:val="0"/>
          <w:marBottom w:val="0"/>
          <w:divBdr>
            <w:top w:val="none" w:sz="0" w:space="0" w:color="auto"/>
            <w:left w:val="none" w:sz="0" w:space="0" w:color="auto"/>
            <w:bottom w:val="none" w:sz="0" w:space="0" w:color="auto"/>
            <w:right w:val="none" w:sz="0" w:space="0" w:color="auto"/>
          </w:divBdr>
        </w:div>
        <w:div w:id="125895464">
          <w:marLeft w:val="0"/>
          <w:marRight w:val="0"/>
          <w:marTop w:val="0"/>
          <w:marBottom w:val="0"/>
          <w:divBdr>
            <w:top w:val="none" w:sz="0" w:space="0" w:color="auto"/>
            <w:left w:val="none" w:sz="0" w:space="0" w:color="auto"/>
            <w:bottom w:val="none" w:sz="0" w:space="0" w:color="auto"/>
            <w:right w:val="none" w:sz="0" w:space="0" w:color="auto"/>
          </w:divBdr>
        </w:div>
        <w:div w:id="453714568">
          <w:marLeft w:val="0"/>
          <w:marRight w:val="0"/>
          <w:marTop w:val="0"/>
          <w:marBottom w:val="0"/>
          <w:divBdr>
            <w:top w:val="none" w:sz="0" w:space="0" w:color="auto"/>
            <w:left w:val="none" w:sz="0" w:space="0" w:color="auto"/>
            <w:bottom w:val="none" w:sz="0" w:space="0" w:color="auto"/>
            <w:right w:val="none" w:sz="0" w:space="0" w:color="auto"/>
          </w:divBdr>
        </w:div>
        <w:div w:id="996420901">
          <w:marLeft w:val="0"/>
          <w:marRight w:val="0"/>
          <w:marTop w:val="0"/>
          <w:marBottom w:val="0"/>
          <w:divBdr>
            <w:top w:val="none" w:sz="0" w:space="0" w:color="auto"/>
            <w:left w:val="none" w:sz="0" w:space="0" w:color="auto"/>
            <w:bottom w:val="none" w:sz="0" w:space="0" w:color="auto"/>
            <w:right w:val="none" w:sz="0" w:space="0" w:color="auto"/>
          </w:divBdr>
        </w:div>
        <w:div w:id="17464597">
          <w:marLeft w:val="0"/>
          <w:marRight w:val="0"/>
          <w:marTop w:val="90"/>
          <w:marBottom w:val="45"/>
          <w:divBdr>
            <w:top w:val="none" w:sz="0" w:space="0" w:color="auto"/>
            <w:left w:val="none" w:sz="0" w:space="0" w:color="auto"/>
            <w:bottom w:val="none" w:sz="0" w:space="0" w:color="auto"/>
            <w:right w:val="none" w:sz="0" w:space="0" w:color="auto"/>
          </w:divBdr>
        </w:div>
        <w:div w:id="941107474">
          <w:marLeft w:val="0"/>
          <w:marRight w:val="0"/>
          <w:marTop w:val="0"/>
          <w:marBottom w:val="90"/>
          <w:divBdr>
            <w:top w:val="none" w:sz="0" w:space="0" w:color="auto"/>
            <w:left w:val="none" w:sz="0" w:space="0" w:color="auto"/>
            <w:bottom w:val="none" w:sz="0" w:space="0" w:color="auto"/>
            <w:right w:val="none" w:sz="0" w:space="0" w:color="auto"/>
          </w:divBdr>
        </w:div>
        <w:div w:id="634605803">
          <w:marLeft w:val="0"/>
          <w:marRight w:val="0"/>
          <w:marTop w:val="0"/>
          <w:marBottom w:val="90"/>
          <w:divBdr>
            <w:top w:val="none" w:sz="0" w:space="0" w:color="auto"/>
            <w:left w:val="none" w:sz="0" w:space="0" w:color="auto"/>
            <w:bottom w:val="none" w:sz="0" w:space="0" w:color="auto"/>
            <w:right w:val="none" w:sz="0" w:space="0" w:color="auto"/>
          </w:divBdr>
        </w:div>
      </w:divsChild>
    </w:div>
  </w:divs>
  <w:encoding w:val="unicod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2923FB62-5488-43D4-8040-43B204C0568D}"/>
      </w:docPartPr>
      <w:docPartBody>
        <w:p w:rsidR="00492129" w:rsidRDefault="00492129">
          <w:r w:rsidRPr="009C2F4C">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IATA Unicode Based">
    <w:panose1 w:val="02000000000000000000"/>
    <w:charset w:val="00"/>
    <w:family w:val="auto"/>
    <w:pitch w:val="variable"/>
    <w:sig w:usb0="00000287" w:usb1="00000000" w:usb2="00000000" w:usb3="00000000" w:csb0="0000001F" w:csb1="00000000"/>
  </w:font>
  <w:font w:name="Courier New">
    <w:panose1 w:val="02070309020205020404"/>
    <w:charset w:val="00"/>
    <w:family w:val="modern"/>
    <w:pitch w:val="fixed"/>
    <w:sig w:usb0="E0002EFF" w:usb1="C0007843" w:usb2="00000009" w:usb3="00000000" w:csb0="000001FF" w:csb1="00000000"/>
  </w:font>
  <w:font w:name="IATAfont">
    <w:panose1 w:val="02000500000000000000"/>
    <w:charset w:val="00"/>
    <w:family w:val="auto"/>
    <w:pitch w:val="variable"/>
    <w:sig w:usb0="00000013" w:usb1="0200E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2129"/>
    <w:rsid w:val="001A2F2D"/>
    <w:rsid w:val="00492129"/>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CA" w:eastAsia="en-CA"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92129"/>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3477</Words>
  <Characters>19824</Characters>
  <Application>Microsoft Office Word</Application>
  <DocSecurity>0</DocSecurity>
  <Lines>165</Lines>
  <Paragraphs>46</Paragraphs>
  <ScaleCrop>false</ScaleCrop>
  <Company/>
  <LinksUpToDate>false</LinksUpToDate>
  <CharactersWithSpaces>23255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Security Management (SEC)</dc:title>
  <dc:subject/>
  <dc:creator>Mickael Pallier</dc:creator>
  <cp:keywords/>
  <dc:description/>
  <cp:lastModifiedBy>Mickael Pallier</cp:lastModifiedBy>
  <cp:revision>2</cp:revision>
  <dcterms:created xsi:type="dcterms:W3CDTF">2025-12-09T21:25:00Z</dcterms:created>
  <dcterms:modified xsi:type="dcterms:W3CDTF">2025-12-09T21:25:00Z</dcterms:modified>
</cp:coreProperties>
</file>